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0AE51" w14:textId="080528A2" w:rsidR="00E90E49" w:rsidRPr="00327997" w:rsidRDefault="00DE7B21" w:rsidP="00327997">
      <w:pPr>
        <w:pStyle w:val="3GPPHeader"/>
        <w:rPr>
          <w:highlight w:val="yellow"/>
        </w:rPr>
      </w:pPr>
      <w:r w:rsidRPr="00DE7B21">
        <w:t>3GPP TSG RAN WG1 Meeting #89</w:t>
      </w:r>
      <w:r w:rsidR="00E90E49" w:rsidRPr="00327997">
        <w:tab/>
      </w:r>
      <w:r w:rsidR="00925E91" w:rsidRPr="00925E91">
        <w:t>R1-</w:t>
      </w:r>
      <w:r w:rsidR="00F458EF" w:rsidRPr="00F458EF">
        <w:t xml:space="preserve"> </w:t>
      </w:r>
      <w:r w:rsidR="00F458EF" w:rsidRPr="00B7571A">
        <w:t>1707202</w:t>
      </w:r>
    </w:p>
    <w:p w14:paraId="774C47B8" w14:textId="77777777" w:rsidR="00E90E49" w:rsidRDefault="00DE7B21" w:rsidP="00327997">
      <w:pPr>
        <w:pStyle w:val="3GPPHeader"/>
      </w:pPr>
      <w:r w:rsidRPr="00DE7B21">
        <w:t>Hangzhou, P.R. China 15th – 19th May 2017</w:t>
      </w:r>
    </w:p>
    <w:p w14:paraId="44684612" w14:textId="77777777" w:rsidR="00E90E49" w:rsidRPr="00CE0424" w:rsidRDefault="00E90E49" w:rsidP="00357380">
      <w:pPr>
        <w:pStyle w:val="3GPPHeader"/>
      </w:pPr>
    </w:p>
    <w:p w14:paraId="6F54ED7D" w14:textId="77777777" w:rsidR="00E90E49" w:rsidRPr="00327997" w:rsidRDefault="003D3C45" w:rsidP="00327997">
      <w:pPr>
        <w:pStyle w:val="3GPPHeader"/>
      </w:pPr>
      <w:r w:rsidRPr="00327997">
        <w:t>Source:</w:t>
      </w:r>
      <w:r w:rsidR="00E90E49" w:rsidRPr="00327997">
        <w:tab/>
      </w:r>
      <w:r w:rsidR="00F64C2B" w:rsidRPr="00327997">
        <w:t>Ericsson</w:t>
      </w:r>
    </w:p>
    <w:p w14:paraId="5A925E70" w14:textId="77777777" w:rsidR="00F458EF" w:rsidRPr="00F458EF" w:rsidRDefault="00F458EF" w:rsidP="00F458EF">
      <w:pPr>
        <w:pStyle w:val="3GPPHeader"/>
      </w:pPr>
      <w:r w:rsidRPr="00F458EF">
        <w:t>Title:</w:t>
      </w:r>
      <w:r w:rsidRPr="00F458EF">
        <w:tab/>
        <w:t>Polar Code Performance in Fading Channel</w:t>
      </w:r>
    </w:p>
    <w:p w14:paraId="18769AFE" w14:textId="77777777" w:rsidR="00952A24" w:rsidRPr="00327997" w:rsidRDefault="00952A24" w:rsidP="00327997">
      <w:pPr>
        <w:pStyle w:val="3GPPHeader"/>
      </w:pPr>
      <w:r w:rsidRPr="00327997">
        <w:t>Agenda Item:</w:t>
      </w:r>
      <w:r w:rsidRPr="00327997">
        <w:tab/>
      </w:r>
      <w:r w:rsidR="00925E91" w:rsidRPr="00925E91">
        <w:t>7.1.4.2.1.2</w:t>
      </w:r>
    </w:p>
    <w:p w14:paraId="1924C45D"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328DDF34" w14:textId="77777777" w:rsidR="00C35B30" w:rsidRPr="00CE0424" w:rsidRDefault="00C35B30" w:rsidP="00C35B30">
      <w:pPr>
        <w:pStyle w:val="Heading1"/>
      </w:pPr>
      <w:bookmarkStart w:id="0" w:name="_Ref473811712"/>
      <w:r>
        <w:t>Introduction</w:t>
      </w:r>
      <w:bookmarkEnd w:id="0"/>
    </w:p>
    <w:p w14:paraId="07B8A94F" w14:textId="79F28FA7" w:rsidR="00C35B30" w:rsidRDefault="00C35B30" w:rsidP="00C35B30">
      <w:pPr>
        <w:pStyle w:val="BodyText"/>
      </w:pPr>
      <w:r>
        <w:t>In RAN1#88 meeting,</w:t>
      </w:r>
      <w:r w:rsidRPr="009E7FBF">
        <w:t xml:space="preserve"> </w:t>
      </w:r>
      <w:r w:rsidRPr="009A47A8">
        <w:t>an agreement was reached to adopt Polar codes</w:t>
      </w:r>
      <w:r>
        <w:t xml:space="preserve"> for both UL and DL control channels in NR</w:t>
      </w:r>
      <w:r w:rsidRPr="009A47A8">
        <w:t xml:space="preserve"> (except for very small block lengths where repetition/</w:t>
      </w:r>
      <w:r w:rsidR="00224701">
        <w:t>simplex/Reed-Mueller codes are us</w:t>
      </w:r>
      <w:r w:rsidRPr="009A47A8">
        <w:t>ed</w:t>
      </w:r>
      <w:r>
        <w:t xml:space="preserve">). </w:t>
      </w:r>
    </w:p>
    <w:p w14:paraId="5243DFE4" w14:textId="77777777" w:rsidR="005F1131" w:rsidRDefault="005F1131" w:rsidP="005F1131">
      <w:pPr>
        <w:pStyle w:val="BodyText"/>
      </w:pPr>
      <w:r>
        <w:t xml:space="preserve">Design of Polar codes typically assumes that each bit of a coded block goes through an identically distributed underlying binary-input discrete memoryless channel (BI-DMC).  While this assumption is true for AWGN channel, it does not necessarily hold for dispersive fading channel when the allocated radio resource is widely spread in frequency.   Similarly, when modulation schemes of order higher than QPSK is employed, for example, in UCI transmissions through PUSCH, different code bits may experience BI-DMC of different qualities.   </w:t>
      </w:r>
    </w:p>
    <w:p w14:paraId="0D8E51AD" w14:textId="1DE8AF81" w:rsidR="00332B61" w:rsidRPr="00FD74F6" w:rsidRDefault="00C35B30" w:rsidP="00C35B30">
      <w:pPr>
        <w:pStyle w:val="BodyText"/>
      </w:pPr>
      <w:r>
        <w:t xml:space="preserve">This contribution compares the performance of polar codes designed for the AWGN channel when transmitting over a Rayleigh fading channel using different modulation schemes. </w:t>
      </w:r>
      <w:r w:rsidR="00332B61">
        <w:t xml:space="preserve">Furthermore, different interleaver designs are investigated. </w:t>
      </w:r>
    </w:p>
    <w:p w14:paraId="08362E84" w14:textId="77777777" w:rsidR="00C35B30" w:rsidRDefault="00C35B30" w:rsidP="00C35B30">
      <w:pPr>
        <w:pStyle w:val="Heading1"/>
      </w:pPr>
      <w:r>
        <w:t xml:space="preserve">Performance on Fading Channels </w:t>
      </w:r>
    </w:p>
    <w:p w14:paraId="21A3261E" w14:textId="174D8BDB" w:rsidR="00C35B30" w:rsidRDefault="00A7405C" w:rsidP="00C35B30">
      <w:pPr>
        <w:pStyle w:val="Heading2"/>
      </w:pPr>
      <w:r>
        <w:t>Scenario</w:t>
      </w:r>
    </w:p>
    <w:p w14:paraId="0AFA0E2A" w14:textId="77777777" w:rsidR="00C35B30" w:rsidRDefault="00C35B30" w:rsidP="00C35B30">
      <w:r>
        <w:t>When transmitting over a fading channel the transmitted signal</w:t>
      </w:r>
      <w:r w:rsidRPr="00E22E8F">
        <w:t xml:space="preserve"> can travel from transmitter to receiver over multiple reflective paths. This gives rise to multipath fading which causes fluctuations in amplitude, phase and angle of arrival of the received signal.</w:t>
      </w:r>
      <w:r>
        <w:t xml:space="preserve"> If the number of</w:t>
      </w:r>
      <w:r w:rsidRPr="00E22E8F">
        <w:t xml:space="preserve"> paths</w:t>
      </w:r>
      <w:r>
        <w:t xml:space="preserve"> is large</w:t>
      </w:r>
      <w:r w:rsidRPr="00E22E8F">
        <w:t xml:space="preserve">, the central limit theorem can be applied to model the time-variant impulse response of the channel as a complex-valued Gaussian random process. </w:t>
      </w:r>
      <w:r>
        <w:t>Rayleigh fading assumes that the impulse response can be</w:t>
      </w:r>
      <w:r w:rsidRPr="00E22E8F">
        <w:t xml:space="preserve"> model</w:t>
      </w:r>
      <w:r>
        <w:t>l</w:t>
      </w:r>
      <w:r w:rsidRPr="00E22E8F">
        <w:t>ed as a zero</w:t>
      </w:r>
      <w:r>
        <w:t xml:space="preserve"> </w:t>
      </w:r>
      <w:r w:rsidRPr="00E22E8F">
        <w:t>mean complex-valued Gaussian process</w:t>
      </w:r>
      <w:r>
        <w:t>.</w:t>
      </w:r>
    </w:p>
    <w:p w14:paraId="35FE1CC0" w14:textId="4444BB7D" w:rsidR="00C35B30" w:rsidRDefault="00C35B30" w:rsidP="00C35B30">
      <w:r>
        <w:t>By spreading the allocation of the modulated symbols on OFDM subcarriers</w:t>
      </w:r>
      <w:r w:rsidR="005F1131">
        <w:t xml:space="preserve"> that are further apart</w:t>
      </w:r>
      <w:r>
        <w:t xml:space="preserve"> instead of allocating them on </w:t>
      </w:r>
      <w:r w:rsidR="00B4322F">
        <w:t xml:space="preserve">consecutive </w:t>
      </w:r>
      <w:r>
        <w:t>subcarriers</w:t>
      </w:r>
      <w:r w:rsidR="005F1131">
        <w:t xml:space="preserve">, </w:t>
      </w:r>
      <w:r>
        <w:t>we can avoid that several modulated symbols experience the same deep fade</w:t>
      </w:r>
      <w:r w:rsidR="00D30379">
        <w:t xml:space="preserve"> and thus attains diversity gain</w:t>
      </w:r>
      <w:r>
        <w:t>.</w:t>
      </w:r>
      <w:r w:rsidR="005F1131">
        <w:t xml:space="preserve">  </w:t>
      </w:r>
      <w:r w:rsidR="00B2233F">
        <w:t xml:space="preserve">However, </w:t>
      </w:r>
      <w:r w:rsidR="00530277">
        <w:t xml:space="preserve">the </w:t>
      </w:r>
      <w:r w:rsidR="00B2233F">
        <w:t xml:space="preserve">code bits from </w:t>
      </w:r>
      <w:r w:rsidR="00530277">
        <w:t>a</w:t>
      </w:r>
      <w:r w:rsidR="00B2233F">
        <w:t xml:space="preserve"> Polar encoder may also experience </w:t>
      </w:r>
      <w:r w:rsidR="00E851A7">
        <w:t>drastically</w:t>
      </w:r>
      <w:r w:rsidR="00B2233F">
        <w:t xml:space="preserve"> different channel conditions</w:t>
      </w:r>
      <w:r w:rsidR="00873A31">
        <w:t xml:space="preserve"> with such a distributed resource allocation</w:t>
      </w:r>
      <w:r w:rsidR="00B2233F">
        <w:t>.</w:t>
      </w:r>
      <w:r w:rsidR="00AC6354">
        <w:t xml:space="preserve">  The question </w:t>
      </w:r>
      <w:r w:rsidR="00BB0638">
        <w:t xml:space="preserve">to be addressed </w:t>
      </w:r>
      <w:r w:rsidR="00AC6354">
        <w:t>is whether</w:t>
      </w:r>
      <w:r w:rsidR="0001164F">
        <w:t xml:space="preserve"> an</w:t>
      </w:r>
      <w:r w:rsidR="00AC6354">
        <w:t xml:space="preserve"> information set designed for AWGN channels can be applied to different fading channel</w:t>
      </w:r>
      <w:r w:rsidR="00873A31">
        <w:t>s</w:t>
      </w:r>
      <w:r w:rsidR="00AC6354">
        <w:t xml:space="preserve"> with little </w:t>
      </w:r>
      <w:r w:rsidR="0001164F">
        <w:t xml:space="preserve">or no performance </w:t>
      </w:r>
      <w:r w:rsidR="00AC6354">
        <w:t>loss.</w:t>
      </w:r>
    </w:p>
    <w:p w14:paraId="62FF72E4" w14:textId="0B3930EE" w:rsidR="00C855D1" w:rsidRDefault="00C855D1" w:rsidP="00C35B30">
      <w:r>
        <w:t>Furthermore</w:t>
      </w:r>
      <w:r w:rsidR="00332B61">
        <w:t>,</w:t>
      </w:r>
      <w:r>
        <w:t xml:space="preserve"> we address the question whether an interleaver applied to the encoded bits can </w:t>
      </w:r>
      <w:r w:rsidR="00414C1F">
        <w:t>affect</w:t>
      </w:r>
      <w:r>
        <w:t xml:space="preserve"> the performance.</w:t>
      </w:r>
    </w:p>
    <w:p w14:paraId="101DC773" w14:textId="7BB925E9" w:rsidR="00A11C21" w:rsidRDefault="00A11C21" w:rsidP="00C35B30"/>
    <w:p w14:paraId="01ADCEB0" w14:textId="5E07D4B8" w:rsidR="00D27B57" w:rsidRPr="00BB331F" w:rsidRDefault="00A11C21" w:rsidP="00A7405C">
      <w:pPr>
        <w:pStyle w:val="Heading2"/>
      </w:pPr>
      <w:r>
        <w:t>Methods of Generating Information Set</w:t>
      </w:r>
    </w:p>
    <w:p w14:paraId="47CEE1DF" w14:textId="6E567AD9" w:rsidR="00A11C21" w:rsidRDefault="00A11C21" w:rsidP="00BB331F">
      <w:r>
        <w:t xml:space="preserve">Three methods of generating an information set of size </w:t>
      </w:r>
      <m:oMath>
        <m:r>
          <w:rPr>
            <w:rFonts w:ascii="Cambria Math" w:hAnsi="Cambria Math"/>
          </w:rPr>
          <m:t>K</m:t>
        </m:r>
      </m:oMath>
      <w:r>
        <w:t xml:space="preserve"> for a polar code of length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are considered:</w:t>
      </w:r>
    </w:p>
    <w:p w14:paraId="5F12C264" w14:textId="4AF7E70F" w:rsidR="00A11C21" w:rsidRDefault="00A11C21" w:rsidP="00BB331F">
      <w:pPr>
        <w:pStyle w:val="ListParagraph"/>
        <w:numPr>
          <w:ilvl w:val="0"/>
          <w:numId w:val="25"/>
        </w:numPr>
      </w:pPr>
      <w:r>
        <w:t>PW Sequence</w:t>
      </w:r>
      <w:r w:rsidR="00331B4C">
        <w:t xml:space="preserve"> </w:t>
      </w:r>
      <w:r w:rsidR="00331B4C">
        <w:fldChar w:fldCharType="begin"/>
      </w:r>
      <w:r w:rsidR="00331B4C">
        <w:instrText xml:space="preserve"> REF _Ref481583240 \r \h </w:instrText>
      </w:r>
      <w:r w:rsidR="00331B4C">
        <w:fldChar w:fldCharType="separate"/>
      </w:r>
      <w:r w:rsidR="002B4056">
        <w:t>[1]</w:t>
      </w:r>
      <w:r w:rsidR="00331B4C">
        <w:fldChar w:fldCharType="end"/>
      </w:r>
      <w:r>
        <w:t xml:space="preserve">:  </w:t>
      </w:r>
      <w:r w:rsidR="00ED2D27">
        <w:t xml:space="preserve">The info set is chosen according to the </w:t>
      </w:r>
      <m:oMath>
        <m:r>
          <w:rPr>
            <w:rFonts w:ascii="Cambria Math" w:hAnsi="Cambria Math"/>
          </w:rPr>
          <m:t>β</m:t>
        </m:r>
      </m:oMath>
      <w:r w:rsidR="00ED2D27">
        <w:t xml:space="preserve">-expansion formula with </w:t>
      </w:r>
      <m:oMath>
        <m:r>
          <w:rPr>
            <w:rFonts w:ascii="Cambria Math" w:hAnsi="Cambria Math"/>
          </w:rPr>
          <m:t>β=</m:t>
        </m:r>
        <m:sSup>
          <m:sSupPr>
            <m:ctrlPr>
              <w:rPr>
                <w:rFonts w:ascii="Cambria Math" w:hAnsi="Cambria Math"/>
                <w:i/>
              </w:rPr>
            </m:ctrlPr>
          </m:sSupPr>
          <m:e>
            <m:r>
              <w:rPr>
                <w:rFonts w:ascii="Cambria Math" w:hAnsi="Cambria Math"/>
              </w:rPr>
              <m:t>2</m:t>
            </m:r>
          </m:e>
          <m:sup>
            <m:r>
              <w:rPr>
                <w:rFonts w:ascii="Cambria Math" w:hAnsi="Cambria Math"/>
              </w:rPr>
              <m:t>1/4</m:t>
            </m:r>
          </m:sup>
        </m:sSup>
      </m:oMath>
      <w:r w:rsidR="00ED2D27">
        <w:t>.</w:t>
      </w:r>
    </w:p>
    <w:p w14:paraId="6BC39E7B" w14:textId="77777777" w:rsidR="0050076D" w:rsidRDefault="0050076D" w:rsidP="00BB331F">
      <w:pPr>
        <w:pStyle w:val="ListParagraph"/>
      </w:pPr>
    </w:p>
    <w:p w14:paraId="17ADBDA2" w14:textId="51769949" w:rsidR="003742DD" w:rsidRDefault="003323B3" w:rsidP="00BB331F">
      <w:pPr>
        <w:pStyle w:val="ListParagraph"/>
        <w:numPr>
          <w:ilvl w:val="0"/>
          <w:numId w:val="25"/>
        </w:numPr>
        <w:rPr>
          <w:rFonts w:eastAsiaTheme="minorEastAsia"/>
          <w:lang w:val="en-US"/>
        </w:rPr>
      </w:pPr>
      <w:r>
        <w:t>Density Evolution (DE)</w:t>
      </w:r>
      <w:r w:rsidR="00A7405C">
        <w:t xml:space="preserve"> </w:t>
      </w:r>
      <w:r w:rsidR="00A7405C">
        <w:rPr>
          <w:rFonts w:eastAsia="MS Mincho"/>
          <w:lang w:val="en-US" w:eastAsia="en-US"/>
        </w:rPr>
        <w:t>(based on density evolution)</w:t>
      </w:r>
      <w:r>
        <w:t>:</w:t>
      </w:r>
      <w:r w:rsidR="0050076D">
        <w:t xml:space="preserve"> </w:t>
      </w:r>
      <w:r w:rsidR="003742DD" w:rsidRPr="00BB331F">
        <w:rPr>
          <w:lang w:val="en-US"/>
        </w:rPr>
        <w:t xml:space="preserve">Evaluation of the subchannel error probabilties </w:t>
      </w:r>
      <m:oMath>
        <m:r>
          <w:rPr>
            <w:rFonts w:ascii="Cambria Math" w:hAnsi="Cambria Math"/>
            <w:lang w:val="en-US"/>
          </w:rPr>
          <m:t>P(</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i</m:t>
            </m:r>
          </m:sub>
        </m:sSub>
        <m:r>
          <w:rPr>
            <w:rFonts w:ascii="Cambria Math" w:hAnsi="Cambria Math"/>
            <w:lang w:val="en-US"/>
          </w:rPr>
          <m:t>)</m:t>
        </m:r>
      </m:oMath>
      <w:r w:rsidR="003742DD" w:rsidRPr="00BB331F">
        <w:rPr>
          <w:rFonts w:eastAsiaTheme="minorEastAsia"/>
          <w:lang w:val="en-US"/>
        </w:rPr>
        <w:t xml:space="preserve"> via density evolution assuming a symmetric AWGN channel. Given that </w:t>
      </w:r>
      <m:oMath>
        <m:sSub>
          <m:sSubPr>
            <m:ctrlPr>
              <w:rPr>
                <w:rFonts w:ascii="Cambria Math" w:eastAsiaTheme="minorEastAsia" w:hAnsi="Cambria Math"/>
                <w:i/>
                <w:lang w:val="en-US"/>
              </w:rPr>
            </m:ctrlPr>
          </m:sSubPr>
          <m:e>
            <m:r>
              <w:rPr>
                <w:rFonts w:ascii="Cambria Math" w:eastAsiaTheme="minorEastAsia" w:hAnsi="Cambria Math"/>
                <w:lang w:val="en-US"/>
              </w:rPr>
              <m:t>a</m:t>
            </m:r>
          </m:e>
          <m:sub>
            <m:r>
              <w:rPr>
                <w:rFonts w:ascii="Cambria Math" w:eastAsiaTheme="minorEastAsia" w:hAnsi="Cambria Math"/>
                <w:lang w:val="en-US"/>
              </w:rPr>
              <m:t>W</m:t>
            </m:r>
          </m:sub>
        </m:sSub>
      </m:oMath>
      <w:r w:rsidR="003742DD" w:rsidRPr="00BB331F">
        <w:rPr>
          <w:rFonts w:eastAsiaTheme="minorEastAsia"/>
          <w:lang w:val="en-US"/>
        </w:rPr>
        <w:t xml:space="preserve"> is the probability density function of LLR of the original channel </w:t>
      </w:r>
      <m:oMath>
        <m:r>
          <w:rPr>
            <w:rFonts w:ascii="Cambria Math" w:eastAsiaTheme="minorEastAsia" w:hAnsi="Cambria Math"/>
            <w:lang w:val="en-US"/>
          </w:rPr>
          <m:t>W</m:t>
        </m:r>
      </m:oMath>
      <w:r w:rsidR="003742DD" w:rsidRPr="00BB331F">
        <w:rPr>
          <w:rFonts w:eastAsiaTheme="minorEastAsia"/>
          <w:lang w:val="en-US"/>
        </w:rPr>
        <w:t xml:space="preserve"> when 0 is transmitted, the rule of calculating the densities is </w:t>
      </w:r>
    </w:p>
    <w:p w14:paraId="0B8E9CDF" w14:textId="4BAC8D9D" w:rsidR="003742DD" w:rsidRPr="00BB331F" w:rsidRDefault="00063DA7" w:rsidP="00BB331F">
      <w:pPr>
        <w:pStyle w:val="ListParagraph"/>
        <w:spacing w:after="200" w:line="276" w:lineRule="auto"/>
        <w:jc w:val="center"/>
        <w:rPr>
          <w:rFonts w:eastAsiaTheme="minorEastAsia"/>
          <w:lang w:val="en-US"/>
        </w:rPr>
      </w:pPr>
      <m:oMathPara>
        <m:oMath>
          <m:sSubSup>
            <m:sSubSupPr>
              <m:ctrlPr>
                <w:rPr>
                  <w:rFonts w:ascii="Cambria Math" w:eastAsiaTheme="minorEastAsia" w:hAnsi="Cambria Math"/>
                  <w:i/>
                  <w:iCs/>
                  <w:lang w:val="sv-SE"/>
                </w:rPr>
              </m:ctrlPr>
            </m:sSubSupPr>
            <m:e>
              <m:r>
                <w:rPr>
                  <w:rFonts w:ascii="Cambria Math" w:eastAsiaTheme="minorEastAsia" w:hAnsi="Cambria Math"/>
                </w:rPr>
                <m:t>a</m:t>
              </m:r>
            </m:e>
            <m:sub>
              <m:r>
                <w:rPr>
                  <w:rFonts w:ascii="Cambria Math" w:eastAsiaTheme="minorEastAsia" w:hAnsi="Cambria Math"/>
                  <w:lang w:val="en-US"/>
                </w:rPr>
                <m:t>2</m:t>
              </m:r>
              <m:r>
                <w:rPr>
                  <w:rFonts w:ascii="Cambria Math" w:eastAsiaTheme="minorEastAsia" w:hAnsi="Cambria Math"/>
                </w:rPr>
                <m:t>N</m:t>
              </m:r>
            </m:sub>
            <m:sup>
              <m:r>
                <w:rPr>
                  <w:rFonts w:ascii="Cambria Math" w:eastAsiaTheme="minorEastAsia" w:hAnsi="Cambria Math"/>
                  <w:lang w:val="en-US"/>
                </w:rPr>
                <m:t>(2</m:t>
              </m:r>
              <m:r>
                <w:rPr>
                  <w:rFonts w:ascii="Cambria Math" w:eastAsiaTheme="minorEastAsia" w:hAnsi="Cambria Math"/>
                </w:rPr>
                <m:t>i</m:t>
              </m:r>
              <m:r>
                <w:rPr>
                  <w:rFonts w:ascii="Cambria Math" w:eastAsiaTheme="minorEastAsia" w:hAnsi="Cambria Math"/>
                  <w:lang w:val="en-US"/>
                </w:rPr>
                <m:t>)</m:t>
              </m:r>
            </m:sup>
          </m:sSubSup>
          <m:r>
            <w:rPr>
              <w:rFonts w:ascii="Cambria Math" w:eastAsiaTheme="minorEastAsia" w:hAnsi="Cambria Math"/>
              <w:lang w:val="en-US"/>
            </w:rPr>
            <m:t>=</m:t>
          </m:r>
          <m:sSubSup>
            <m:sSubSupPr>
              <m:ctrlPr>
                <w:rPr>
                  <w:rFonts w:ascii="Cambria Math" w:eastAsiaTheme="minorEastAsia" w:hAnsi="Cambria Math"/>
                  <w:i/>
                  <w:iCs/>
                  <w:lang w:val="sv-SE"/>
                </w:rPr>
              </m:ctrlPr>
            </m:sSubSupPr>
            <m:e>
              <m:r>
                <w:rPr>
                  <w:rFonts w:ascii="Cambria Math" w:eastAsiaTheme="minorEastAsia" w:hAnsi="Cambria Math"/>
                </w:rPr>
                <m:t>a</m:t>
              </m:r>
            </m:e>
            <m:sub>
              <m:r>
                <w:rPr>
                  <w:rFonts w:ascii="Cambria Math" w:eastAsiaTheme="minorEastAsia" w:hAnsi="Cambria Math"/>
                </w:rPr>
                <m:t>N</m:t>
              </m:r>
            </m:sub>
            <m:sup>
              <m:r>
                <w:rPr>
                  <w:rFonts w:ascii="Cambria Math" w:eastAsiaTheme="minorEastAsia" w:hAnsi="Cambria Math"/>
                  <w:lang w:val="en-US"/>
                </w:rPr>
                <m:t>(</m:t>
              </m:r>
              <m:r>
                <w:rPr>
                  <w:rFonts w:ascii="Cambria Math" w:eastAsiaTheme="minorEastAsia" w:hAnsi="Cambria Math"/>
                </w:rPr>
                <m:t>i</m:t>
              </m:r>
              <m:r>
                <w:rPr>
                  <w:rFonts w:ascii="Cambria Math" w:eastAsiaTheme="minorEastAsia" w:hAnsi="Cambria Math"/>
                  <w:lang w:val="en-US"/>
                </w:rPr>
                <m:t>)</m:t>
              </m:r>
            </m:sup>
          </m:sSubSup>
          <m:r>
            <w:rPr>
              <w:rFonts w:ascii="Cambria Math" w:eastAsiaTheme="minorEastAsia" w:hAnsi="Cambria Math"/>
              <w:lang w:val="en-US"/>
            </w:rPr>
            <m:t>⋆</m:t>
          </m:r>
          <m:sSubSup>
            <m:sSubSupPr>
              <m:ctrlPr>
                <w:rPr>
                  <w:rFonts w:ascii="Cambria Math" w:eastAsiaTheme="minorEastAsia" w:hAnsi="Cambria Math"/>
                  <w:i/>
                  <w:iCs/>
                  <w:lang w:val="sv-SE"/>
                </w:rPr>
              </m:ctrlPr>
            </m:sSubSupPr>
            <m:e>
              <m:r>
                <w:rPr>
                  <w:rFonts w:ascii="Cambria Math" w:eastAsiaTheme="minorEastAsia" w:hAnsi="Cambria Math"/>
                </w:rPr>
                <m:t>a</m:t>
              </m:r>
            </m:e>
            <m:sub>
              <m:r>
                <w:rPr>
                  <w:rFonts w:ascii="Cambria Math" w:eastAsiaTheme="minorEastAsia" w:hAnsi="Cambria Math"/>
                </w:rPr>
                <m:t>N</m:t>
              </m:r>
            </m:sub>
            <m:sup>
              <m:d>
                <m:dPr>
                  <m:ctrlPr>
                    <w:rPr>
                      <w:rFonts w:ascii="Cambria Math" w:eastAsiaTheme="minorEastAsia" w:hAnsi="Cambria Math"/>
                      <w:i/>
                      <w:iCs/>
                      <w:lang w:val="sv-SE"/>
                    </w:rPr>
                  </m:ctrlPr>
                </m:dPr>
                <m:e>
                  <m:r>
                    <w:rPr>
                      <w:rFonts w:ascii="Cambria Math" w:eastAsiaTheme="minorEastAsia" w:hAnsi="Cambria Math"/>
                    </w:rPr>
                    <m:t>i</m:t>
                  </m:r>
                </m:e>
              </m:d>
            </m:sup>
          </m:sSubSup>
          <m:r>
            <w:rPr>
              <w:rFonts w:ascii="Cambria Math" w:eastAsiaTheme="minorEastAsia"/>
              <w:lang w:val="en-US"/>
            </w:rPr>
            <m:t xml:space="preserve">, </m:t>
          </m:r>
          <m:sSubSup>
            <m:sSubSupPr>
              <m:ctrlPr>
                <w:rPr>
                  <w:rFonts w:ascii="Cambria Math" w:eastAsiaTheme="minorEastAsia" w:hAnsi="Cambria Math"/>
                  <w:i/>
                  <w:iCs/>
                </w:rPr>
              </m:ctrlPr>
            </m:sSubSupPr>
            <m:e>
              <m:r>
                <w:rPr>
                  <w:rFonts w:ascii="Cambria Math" w:eastAsiaTheme="minorEastAsia"/>
                </w:rPr>
                <m:t xml:space="preserve">       a</m:t>
              </m:r>
            </m:e>
            <m:sub>
              <m:r>
                <w:rPr>
                  <w:rFonts w:ascii="Cambria Math" w:eastAsiaTheme="minorEastAsia"/>
                  <w:lang w:val="en-US"/>
                </w:rPr>
                <m:t>2</m:t>
              </m:r>
              <m:r>
                <w:rPr>
                  <w:rFonts w:ascii="Cambria Math" w:eastAsiaTheme="minorEastAsia"/>
                </w:rPr>
                <m:t>N</m:t>
              </m:r>
            </m:sub>
            <m:sup>
              <m:d>
                <m:dPr>
                  <m:ctrlPr>
                    <w:rPr>
                      <w:rFonts w:ascii="Cambria Math" w:eastAsiaTheme="minorEastAsia" w:hAnsi="Cambria Math"/>
                      <w:i/>
                      <w:iCs/>
                      <w:lang w:val="en-US"/>
                    </w:rPr>
                  </m:ctrlPr>
                </m:dPr>
                <m:e>
                  <m:r>
                    <w:rPr>
                      <w:rFonts w:ascii="Cambria Math" w:eastAsiaTheme="minorEastAsia"/>
                      <w:lang w:val="en-US"/>
                    </w:rPr>
                    <m:t>2</m:t>
                  </m:r>
                  <m:r>
                    <w:rPr>
                      <w:rFonts w:ascii="Cambria Math" w:eastAsiaTheme="minorEastAsia"/>
                    </w:rPr>
                    <m:t>i</m:t>
                  </m:r>
                  <m:r>
                    <w:rPr>
                      <w:rFonts w:ascii="Cambria Math" w:eastAsiaTheme="minorEastAsia"/>
                      <w:lang w:val="en-US"/>
                    </w:rPr>
                    <m:t>-</m:t>
                  </m:r>
                  <m:r>
                    <w:rPr>
                      <w:rFonts w:ascii="Cambria Math" w:eastAsiaTheme="minorEastAsia"/>
                      <w:lang w:val="en-US"/>
                    </w:rPr>
                    <m:t>1</m:t>
                  </m:r>
                </m:e>
              </m:d>
            </m:sup>
          </m:sSubSup>
          <m:r>
            <w:rPr>
              <w:rFonts w:ascii="Cambria Math" w:eastAsiaTheme="minorEastAsia"/>
              <w:lang w:val="en-US"/>
            </w:rPr>
            <m:t>=</m:t>
          </m:r>
          <m:sSubSup>
            <m:sSubSupPr>
              <m:ctrlPr>
                <w:rPr>
                  <w:rFonts w:ascii="Cambria Math" w:eastAsiaTheme="minorEastAsia" w:hAnsi="Cambria Math"/>
                  <w:i/>
                  <w:iCs/>
                </w:rPr>
              </m:ctrlPr>
            </m:sSubSupPr>
            <m:e>
              <m:r>
                <w:rPr>
                  <w:rFonts w:ascii="Cambria Math" w:eastAsiaTheme="minorEastAsia"/>
                </w:rPr>
                <m:t>a</m:t>
              </m:r>
            </m:e>
            <m:sub>
              <m:r>
                <w:rPr>
                  <w:rFonts w:ascii="Cambria Math" w:eastAsiaTheme="minorEastAsia"/>
                </w:rPr>
                <m:t>N</m:t>
              </m:r>
            </m:sub>
            <m:sup>
              <m:d>
                <m:dPr>
                  <m:ctrlPr>
                    <w:rPr>
                      <w:rFonts w:ascii="Cambria Math" w:eastAsiaTheme="minorEastAsia" w:hAnsi="Cambria Math"/>
                      <w:i/>
                      <w:iCs/>
                      <w:lang w:val="en-US"/>
                    </w:rPr>
                  </m:ctrlPr>
                </m:dPr>
                <m:e>
                  <m:r>
                    <w:rPr>
                      <w:rFonts w:ascii="Cambria Math" w:eastAsiaTheme="minorEastAsia"/>
                    </w:rPr>
                    <m:t>i</m:t>
                  </m:r>
                </m:e>
              </m:d>
            </m:sup>
          </m:sSubSup>
          <m:r>
            <w:rPr>
              <w:rFonts w:ascii="Cambria Math" w:eastAsiaTheme="minorEastAsia"/>
              <w:lang w:val="en-US"/>
            </w:rPr>
            <m:t> </m:t>
          </m:r>
          <m:r>
            <m:rPr>
              <m:sty m:val="p"/>
            </m:rPr>
            <w:rPr>
              <w:rFonts w:ascii="Cambria Math" w:hAnsi="Cambria Math"/>
              <w:lang w:val="en-US"/>
            </w:rPr>
            <w:sym w:font="Symbol" w:char="F0C4"/>
          </m:r>
          <m:r>
            <w:rPr>
              <w:rFonts w:ascii="Cambria Math" w:eastAsiaTheme="minorEastAsia"/>
              <w:lang w:val="en-US"/>
            </w:rPr>
            <m:t>  </m:t>
          </m:r>
          <m:sSubSup>
            <m:sSubSupPr>
              <m:ctrlPr>
                <w:rPr>
                  <w:rFonts w:ascii="Cambria Math" w:eastAsiaTheme="minorEastAsia" w:hAnsi="Cambria Math"/>
                  <w:i/>
                  <w:iCs/>
                </w:rPr>
              </m:ctrlPr>
            </m:sSubSupPr>
            <m:e>
              <m:r>
                <w:rPr>
                  <w:rFonts w:ascii="Cambria Math" w:eastAsiaTheme="minorEastAsia"/>
                </w:rPr>
                <m:t>a</m:t>
              </m:r>
            </m:e>
            <m:sub>
              <m:r>
                <w:rPr>
                  <w:rFonts w:ascii="Cambria Math" w:eastAsiaTheme="minorEastAsia"/>
                </w:rPr>
                <m:t>N</m:t>
              </m:r>
            </m:sub>
            <m:sup>
              <m:d>
                <m:dPr>
                  <m:ctrlPr>
                    <w:rPr>
                      <w:rFonts w:ascii="Cambria Math" w:eastAsiaTheme="minorEastAsia" w:hAnsi="Cambria Math"/>
                      <w:i/>
                      <w:iCs/>
                    </w:rPr>
                  </m:ctrlPr>
                </m:dPr>
                <m:e>
                  <m:r>
                    <w:rPr>
                      <w:rFonts w:ascii="Cambria Math" w:eastAsiaTheme="minorEastAsia"/>
                    </w:rPr>
                    <m:t>i</m:t>
                  </m:r>
                </m:e>
              </m:d>
              <m:r>
                <w:rPr>
                  <w:rFonts w:ascii="Cambria Math" w:eastAsiaTheme="minorEastAsia"/>
                </w:rPr>
                <m:t xml:space="preserve"> </m:t>
              </m:r>
            </m:sup>
          </m:sSubSup>
          <m:r>
            <w:rPr>
              <w:rFonts w:ascii="Cambria Math" w:eastAsiaTheme="minorEastAsia"/>
            </w:rPr>
            <m:t xml:space="preserve">,     </m:t>
          </m:r>
          <m:sSubSup>
            <m:sSubSupPr>
              <m:ctrlPr>
                <w:rPr>
                  <w:rFonts w:ascii="Cambria Math" w:eastAsiaTheme="minorEastAsia" w:hAnsiTheme="minorHAnsi" w:cstheme="minorBidi"/>
                  <w:i/>
                  <w:iCs/>
                  <w:sz w:val="22"/>
                  <w:szCs w:val="22"/>
                  <w:lang w:eastAsia="en-US"/>
                </w:rPr>
              </m:ctrlPr>
            </m:sSubSupPr>
            <m:e>
              <m:r>
                <w:rPr>
                  <w:rFonts w:ascii="Cambria Math" w:eastAsiaTheme="minorEastAsia"/>
                </w:rPr>
                <m:t>a</m:t>
              </m:r>
            </m:e>
            <m:sub>
              <m:r>
                <w:rPr>
                  <w:rFonts w:ascii="Cambria Math" w:eastAsiaTheme="minorEastAsia"/>
                  <w:lang w:val="en-US"/>
                </w:rPr>
                <m:t>1</m:t>
              </m:r>
            </m:sub>
            <m:sup>
              <m:r>
                <w:rPr>
                  <w:rFonts w:ascii="Cambria Math" w:eastAsiaTheme="minorEastAsia"/>
                  <w:lang w:val="en-US"/>
                </w:rPr>
                <m:t>(1)</m:t>
              </m:r>
            </m:sup>
          </m:sSubSup>
          <m:r>
            <w:rPr>
              <w:rFonts w:ascii="Cambria Math" w:eastAsiaTheme="minorEastAsia"/>
              <w:lang w:val="en-US"/>
            </w:rPr>
            <m:t>=</m:t>
          </m:r>
          <m:sSub>
            <m:sSubPr>
              <m:ctrlPr>
                <w:rPr>
                  <w:rFonts w:ascii="Cambria Math" w:eastAsiaTheme="minorEastAsia" w:hAnsiTheme="minorHAnsi" w:cstheme="minorBidi"/>
                  <w:i/>
                  <w:iCs/>
                  <w:sz w:val="22"/>
                  <w:szCs w:val="22"/>
                  <w:lang w:eastAsia="en-US"/>
                </w:rPr>
              </m:ctrlPr>
            </m:sSubPr>
            <m:e>
              <m:r>
                <w:rPr>
                  <w:rFonts w:ascii="Cambria Math" w:eastAsiaTheme="minorEastAsia"/>
                </w:rPr>
                <m:t>a</m:t>
              </m:r>
            </m:e>
            <m:sub>
              <m:r>
                <w:rPr>
                  <w:rFonts w:ascii="Cambria Math" w:eastAsiaTheme="minorEastAsia"/>
                </w:rPr>
                <m:t>W</m:t>
              </m:r>
            </m:sub>
          </m:sSub>
        </m:oMath>
      </m:oMathPara>
    </w:p>
    <w:p w14:paraId="27AA6ECC" w14:textId="66A250E2" w:rsidR="00FC3FFB" w:rsidRDefault="00FC3FFB" w:rsidP="00BB331F">
      <w:pPr>
        <w:pStyle w:val="ListParagraph"/>
        <w:rPr>
          <w:lang w:val="en-US"/>
        </w:rPr>
      </w:pPr>
      <w:r>
        <w:rPr>
          <w:lang w:val="en-US"/>
        </w:rPr>
        <w:t xml:space="preserve">Here </w:t>
      </w:r>
      <m:oMath>
        <m:r>
          <w:rPr>
            <w:rFonts w:ascii="Cambria Math" w:eastAsiaTheme="minorEastAsia" w:hAnsi="Cambria Math"/>
            <w:lang w:val="en-US"/>
          </w:rPr>
          <m:t>⋆</m:t>
        </m:r>
      </m:oMath>
      <w:r>
        <w:rPr>
          <w:iCs/>
          <w:lang w:val="en-US"/>
        </w:rPr>
        <w:t xml:space="preserve"> denotes the convolution in the variable domain and </w:t>
      </w:r>
      <m:oMath>
        <m:r>
          <w:rPr>
            <w:rFonts w:ascii="Cambria Math" w:eastAsiaTheme="minorEastAsia"/>
            <w:lang w:val="en-US"/>
          </w:rPr>
          <m:t> </m:t>
        </m:r>
        <m:r>
          <m:rPr>
            <m:sty m:val="p"/>
          </m:rPr>
          <w:rPr>
            <w:rFonts w:ascii="Cambria Math" w:hAnsi="Cambria Math"/>
            <w:lang w:val="en-US"/>
          </w:rPr>
          <w:sym w:font="Symbol" w:char="F0C4"/>
        </m:r>
      </m:oMath>
      <w:r>
        <w:rPr>
          <w:lang w:val="en-US"/>
        </w:rPr>
        <w:t xml:space="preserve"> denotes the convolution in the check node domain. </w:t>
      </w:r>
      <w:r w:rsidR="003742DD" w:rsidRPr="00746691">
        <w:rPr>
          <w:lang w:val="en-US"/>
        </w:rPr>
        <w:t xml:space="preserve">After </w:t>
      </w:r>
      <m:oMath>
        <m:sSubSup>
          <m:sSubSupPr>
            <m:ctrlPr>
              <w:rPr>
                <w:rFonts w:ascii="Cambria Math" w:hAnsi="Cambria Math"/>
                <w:i/>
                <w:iCs/>
                <w:lang w:val="sv-SE"/>
              </w:rPr>
            </m:ctrlPr>
          </m:sSubSupPr>
          <m:e>
            <m:r>
              <w:rPr>
                <w:rFonts w:ascii="Cambria Math" w:hAnsi="Cambria Math"/>
              </w:rPr>
              <m:t>a</m:t>
            </m:r>
          </m:e>
          <m:sub>
            <m:r>
              <w:rPr>
                <w:rFonts w:ascii="Cambria Math" w:hAnsi="Cambria Math"/>
              </w:rPr>
              <m:t>N</m:t>
            </m:r>
          </m:sub>
          <m:sup>
            <m:d>
              <m:dPr>
                <m:ctrlPr>
                  <w:rPr>
                    <w:rFonts w:ascii="Cambria Math" w:hAnsi="Cambria Math"/>
                    <w:i/>
                    <w:iCs/>
                    <w:lang w:val="sv-SE"/>
                  </w:rPr>
                </m:ctrlPr>
              </m:dPr>
              <m:e>
                <m:r>
                  <w:rPr>
                    <w:rFonts w:ascii="Cambria Math" w:hAnsi="Cambria Math"/>
                  </w:rPr>
                  <m:t>i</m:t>
                </m:r>
              </m:e>
            </m:d>
          </m:sup>
        </m:sSubSup>
      </m:oMath>
      <w:r w:rsidR="003742DD" w:rsidRPr="00746691">
        <w:rPr>
          <w:lang w:val="en-US"/>
        </w:rPr>
        <w:t xml:space="preserve"> is calculated the probability </w:t>
      </w:r>
      <m:oMath>
        <m:r>
          <w:rPr>
            <w:rFonts w:ascii="Cambria Math" w:hAnsi="Cambria Math"/>
          </w:rPr>
          <m:t>P</m:t>
        </m:r>
        <m:r>
          <w:rPr>
            <w:rFonts w:ascii="Cambria Math" w:hAnsi="Cambria Math"/>
            <w:lang w:val="en-US"/>
          </w:rPr>
          <m:t>(</m:t>
        </m:r>
        <m:sSub>
          <m:sSubPr>
            <m:ctrlPr>
              <w:rPr>
                <w:rFonts w:ascii="Cambria Math" w:hAnsi="Cambria Math"/>
                <w:i/>
                <w:iCs/>
                <w:lang w:val="sv-SE"/>
              </w:rPr>
            </m:ctrlPr>
          </m:sSubPr>
          <m:e>
            <m:r>
              <w:rPr>
                <w:rFonts w:ascii="Cambria Math" w:hAnsi="Cambria Math"/>
              </w:rPr>
              <m:t>A</m:t>
            </m:r>
          </m:e>
          <m:sub>
            <m:r>
              <w:rPr>
                <w:rFonts w:ascii="Cambria Math" w:hAnsi="Cambria Math"/>
              </w:rPr>
              <m:t>i</m:t>
            </m:r>
          </m:sub>
        </m:sSub>
        <m:r>
          <w:rPr>
            <w:rFonts w:ascii="Cambria Math" w:hAnsi="Cambria Math"/>
            <w:lang w:val="en-US"/>
          </w:rPr>
          <m:t>)</m:t>
        </m:r>
      </m:oMath>
      <w:r w:rsidR="003742DD" w:rsidRPr="00746691">
        <w:rPr>
          <w:lang w:val="en-US"/>
        </w:rPr>
        <w:t xml:space="preserve"> is calculated via integration of </w:t>
      </w:r>
      <m:oMath>
        <m:sSubSup>
          <m:sSubSupPr>
            <m:ctrlPr>
              <w:rPr>
                <w:rFonts w:ascii="Cambria Math" w:hAnsi="Cambria Math"/>
                <w:i/>
                <w:iCs/>
                <w:lang w:val="sv-SE"/>
              </w:rPr>
            </m:ctrlPr>
          </m:sSubSupPr>
          <m:e>
            <m:r>
              <w:rPr>
                <w:rFonts w:ascii="Cambria Math" w:hAnsi="Cambria Math"/>
              </w:rPr>
              <m:t>a</m:t>
            </m:r>
          </m:e>
          <m:sub>
            <m:r>
              <w:rPr>
                <w:rFonts w:ascii="Cambria Math" w:hAnsi="Cambria Math"/>
              </w:rPr>
              <m:t>N</m:t>
            </m:r>
          </m:sub>
          <m:sup>
            <m:d>
              <m:dPr>
                <m:ctrlPr>
                  <w:rPr>
                    <w:rFonts w:ascii="Cambria Math" w:hAnsi="Cambria Math"/>
                    <w:i/>
                    <w:iCs/>
                    <w:lang w:val="sv-SE"/>
                  </w:rPr>
                </m:ctrlPr>
              </m:dPr>
              <m:e>
                <m:r>
                  <w:rPr>
                    <w:rFonts w:ascii="Cambria Math" w:hAnsi="Cambria Math"/>
                  </w:rPr>
                  <m:t>i</m:t>
                </m:r>
              </m:e>
            </m:d>
          </m:sup>
        </m:sSubSup>
      </m:oMath>
      <w:r w:rsidR="003742DD" w:rsidRPr="00746691">
        <w:rPr>
          <w:lang w:val="en-US"/>
        </w:rPr>
        <w:t xml:space="preserve"> over the interval </w:t>
      </w:r>
      <m:oMath>
        <m:r>
          <w:rPr>
            <w:rFonts w:ascii="Cambria Math" w:hAnsi="Cambria Math"/>
            <w:lang w:val="en-US"/>
          </w:rPr>
          <m:t>(-∞, 0]</m:t>
        </m:r>
      </m:oMath>
      <w:r w:rsidR="003742DD" w:rsidRPr="00746691">
        <w:rPr>
          <w:lang w:val="en-US"/>
        </w:rPr>
        <w:t>.</w:t>
      </w:r>
      <w:r>
        <w:rPr>
          <w:lang w:val="en-US"/>
        </w:rPr>
        <w:t xml:space="preserve"> For implementation efficiency the densities are quantized with quantization step size </w:t>
      </w:r>
      <m:oMath>
        <m:r>
          <w:rPr>
            <w:rFonts w:ascii="Cambria Math" w:hAnsi="Cambria Math"/>
            <w:lang w:val="en-US"/>
          </w:rPr>
          <m:t>δ</m:t>
        </m:r>
      </m:oMath>
      <w:r w:rsidR="00CE417C">
        <w:rPr>
          <w:lang w:val="en-US"/>
        </w:rPr>
        <w:t xml:space="preserve"> on </w:t>
      </w:r>
      <m:oMath>
        <m:r>
          <w:rPr>
            <w:rFonts w:ascii="Cambria Math" w:hAnsi="Cambria Math"/>
            <w:lang w:val="en-US"/>
          </w:rPr>
          <w:lastRenderedPageBreak/>
          <m:t>δ</m:t>
        </m:r>
        <m:sSub>
          <m:sSubPr>
            <m:ctrlPr>
              <w:rPr>
                <w:rFonts w:ascii="Cambria Math" w:hAnsi="Cambria Math"/>
                <w:i/>
                <w:lang w:val="en-US"/>
              </w:rPr>
            </m:ctrlPr>
          </m:sSubPr>
          <m:e>
            <m:d>
              <m:dPr>
                <m:begChr m:val="["/>
                <m:endChr m:val="]"/>
                <m:ctrlPr>
                  <w:rPr>
                    <w:rFonts w:ascii="Cambria Math" w:hAnsi="Cambria Math"/>
                    <w:i/>
                    <w:lang w:val="en-US"/>
                  </w:rPr>
                </m:ctrlPr>
              </m:dPr>
              <m:e>
                <m:r>
                  <w:rPr>
                    <w:rFonts w:ascii="Cambria Math" w:hAnsi="Cambria Math"/>
                    <w:lang w:val="en-US"/>
                  </w:rPr>
                  <m:t>-L,L</m:t>
                </m:r>
              </m:e>
            </m:d>
          </m:e>
          <m:sub>
            <m:r>
              <m:rPr>
                <m:scr m:val="double-struck"/>
              </m:rPr>
              <w:rPr>
                <w:rFonts w:ascii="Cambria Math" w:hAnsi="Cambria Math"/>
                <w:lang w:val="en-US"/>
              </w:rPr>
              <m:t>Z</m:t>
            </m:r>
          </m:sub>
        </m:sSub>
      </m:oMath>
      <w:r>
        <w:rPr>
          <w:lang w:val="en-US"/>
        </w:rPr>
        <w:t xml:space="preserve">. The check node domain update is done using a </w:t>
      </w:r>
      <w:r w:rsidR="002B4056">
        <w:rPr>
          <w:lang w:val="en-US"/>
        </w:rPr>
        <w:t xml:space="preserve">table method as described in </w:t>
      </w:r>
      <w:r w:rsidR="002B4056">
        <w:rPr>
          <w:lang w:val="en-US"/>
        </w:rPr>
        <w:fldChar w:fldCharType="begin"/>
      </w:r>
      <w:r w:rsidR="002B4056">
        <w:rPr>
          <w:lang w:val="en-US"/>
        </w:rPr>
        <w:instrText xml:space="preserve"> REF _Ref481779046 \r \h </w:instrText>
      </w:r>
      <w:r w:rsidR="002B4056">
        <w:rPr>
          <w:lang w:val="en-US"/>
        </w:rPr>
      </w:r>
      <w:r w:rsidR="002B4056">
        <w:rPr>
          <w:lang w:val="en-US"/>
        </w:rPr>
        <w:fldChar w:fldCharType="separate"/>
      </w:r>
      <w:r w:rsidR="002B4056">
        <w:rPr>
          <w:lang w:val="en-US"/>
        </w:rPr>
        <w:t>[2]</w:t>
      </w:r>
      <w:r w:rsidR="002B4056">
        <w:rPr>
          <w:lang w:val="en-US"/>
        </w:rPr>
        <w:fldChar w:fldCharType="end"/>
      </w:r>
      <w:r>
        <w:rPr>
          <w:lang w:val="en-US"/>
        </w:rPr>
        <w:t>.</w:t>
      </w:r>
      <w:r w:rsidR="00FD66C1">
        <w:rPr>
          <w:lang w:val="en-US"/>
        </w:rPr>
        <w:t xml:space="preserve">  In this study, the parameters are: </w:t>
      </w:r>
      <m:oMath>
        <m:r>
          <w:rPr>
            <w:rFonts w:ascii="Cambria Math" w:eastAsia="MS Mincho" w:hAnsi="Cambria Math"/>
            <w:lang w:val="en-US" w:eastAsia="en-US"/>
          </w:rPr>
          <m:t>L</m:t>
        </m:r>
      </m:oMath>
      <w:r w:rsidR="00FD66C1">
        <w:rPr>
          <w:rFonts w:eastAsia="MS Mincho"/>
          <w:lang w:val="en-US" w:eastAsia="en-US"/>
        </w:rPr>
        <w:t xml:space="preserve"> = 40</w:t>
      </w:r>
      <m:oMath>
        <m:r>
          <w:rPr>
            <w:rFonts w:ascii="Cambria Math" w:eastAsia="MS Mincho" w:hAnsi="Cambria Math"/>
            <w:lang w:val="en-US" w:eastAsia="en-US"/>
          </w:rPr>
          <m:t>, δ</m:t>
        </m:r>
      </m:oMath>
      <w:r w:rsidR="00FD66C1">
        <w:rPr>
          <w:rFonts w:eastAsia="MS Mincho"/>
          <w:lang w:val="en-US" w:eastAsia="en-US"/>
        </w:rPr>
        <w:t>= 0.5.</w:t>
      </w:r>
    </w:p>
    <w:p w14:paraId="1651ECDB" w14:textId="77777777" w:rsidR="0050076D" w:rsidRDefault="0050076D" w:rsidP="00BB331F">
      <w:pPr>
        <w:pStyle w:val="ListParagraph"/>
      </w:pPr>
    </w:p>
    <w:p w14:paraId="49F5909E" w14:textId="50E07BE8" w:rsidR="003323B3" w:rsidRDefault="003323B3" w:rsidP="00BB331F">
      <w:pPr>
        <w:pStyle w:val="ListParagraph"/>
        <w:numPr>
          <w:ilvl w:val="0"/>
          <w:numId w:val="25"/>
        </w:numPr>
      </w:pPr>
      <w:r>
        <w:t>BER-based</w:t>
      </w:r>
      <w:r w:rsidR="00A7405C">
        <w:t xml:space="preserve"> </w:t>
      </w:r>
      <w:r w:rsidR="00A7405C">
        <w:rPr>
          <w:rFonts w:eastAsia="MS Mincho"/>
          <w:lang w:val="en-US" w:eastAsia="en-US"/>
        </w:rPr>
        <w:t>(based on the error probability)</w:t>
      </w:r>
      <w:r>
        <w:t>:</w:t>
      </w:r>
      <w:r w:rsidR="0050076D">
        <w:t xml:space="preserve">  The </w:t>
      </w:r>
      <w:r w:rsidR="00ED2D27">
        <w:t>info</w:t>
      </w:r>
      <w:r w:rsidR="0050076D">
        <w:t xml:space="preserve"> set is formed by the indices of </w:t>
      </w:r>
      <m:oMath>
        <m:r>
          <w:rPr>
            <w:rFonts w:ascii="Cambria Math" w:hAnsi="Cambria Math"/>
          </w:rPr>
          <m:t>K</m:t>
        </m:r>
      </m:oMath>
      <w:r w:rsidR="0050076D">
        <w:t xml:space="preserve"> bit-channels </w:t>
      </w:r>
      <w:r w:rsidR="00BD08E0">
        <w:t xml:space="preserve">with the smallest bit-error rates </w:t>
      </w:r>
      <w:r w:rsidR="0050076D">
        <w:t>from a successive decoder (SC) when all previously decoded bits are assumed to be correct.</w:t>
      </w:r>
      <w:r w:rsidR="00CD788A">
        <w:t xml:space="preserve">  Each bit-error-rate is </w:t>
      </w:r>
      <w:r w:rsidR="000F7E27">
        <w:t>measured</w:t>
      </w:r>
      <w:r w:rsidR="00CD788A">
        <w:t xml:space="preserve"> over all </w:t>
      </w:r>
      <w:r w:rsidR="008E4BB0">
        <w:t xml:space="preserve">noise realizations and </w:t>
      </w:r>
      <w:r w:rsidR="00CD788A">
        <w:t xml:space="preserve">fading realizations for the given </w:t>
      </w:r>
      <w:r w:rsidR="003143DB">
        <w:t>power</w:t>
      </w:r>
      <w:r w:rsidR="00CD788A">
        <w:t xml:space="preserve"> delay profile.</w:t>
      </w:r>
    </w:p>
    <w:p w14:paraId="05A8FB40" w14:textId="77777777" w:rsidR="00875538" w:rsidRDefault="00875538" w:rsidP="00875538">
      <w:r>
        <w:t xml:space="preserve">In order to isolate the issue of puncturing pattern design, in this study, only Polar code sizes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are considered, hence requiring no puncturing after encoding.</w:t>
      </w:r>
    </w:p>
    <w:p w14:paraId="26A331CF" w14:textId="77777777" w:rsidR="00D27B57" w:rsidRDefault="00D27B57" w:rsidP="00D27B57"/>
    <w:p w14:paraId="5DBAA7FE" w14:textId="015847BA" w:rsidR="00D27B57" w:rsidRPr="00466D23" w:rsidRDefault="00D27B57" w:rsidP="00D27B57">
      <w:pPr>
        <w:pStyle w:val="Heading3"/>
      </w:pPr>
      <w:r>
        <w:t>Interleaver Design</w:t>
      </w:r>
    </w:p>
    <w:p w14:paraId="5CE59B1C" w14:textId="28DA898F" w:rsidR="00D27B57" w:rsidRDefault="00D27B57" w:rsidP="00BB331F">
      <w:r>
        <w:t xml:space="preserve">The interleaver investigated in this contribution are applied to the encoded </w:t>
      </w:r>
      <w:r w:rsidR="00C74C7A">
        <w:t>bits</w:t>
      </w:r>
      <w:r w:rsidR="00793FF9">
        <w:t xml:space="preserve"> after rate matching</w:t>
      </w:r>
      <w:r w:rsidR="000F0647">
        <w:t xml:space="preserve"> </w:t>
      </w:r>
      <w:r w:rsidR="00C74C7A">
        <w:t xml:space="preserve">right </w:t>
      </w:r>
      <w:r w:rsidR="000F0647">
        <w:t>before being</w:t>
      </w:r>
      <w:r>
        <w:t xml:space="preserve"> subject to the modulator. After demodulation</w:t>
      </w:r>
      <w:r w:rsidR="000F0647">
        <w:t xml:space="preserve"> the codeword is deinterleaved</w:t>
      </w:r>
      <w:r>
        <w:t>.</w:t>
      </w:r>
    </w:p>
    <w:p w14:paraId="5858DDE5" w14:textId="590A6905" w:rsidR="00D27B57" w:rsidRDefault="00D27B57" w:rsidP="00BB331F">
      <w:r>
        <w:t xml:space="preserve">The following </w:t>
      </w:r>
      <w:r w:rsidR="00CD0D63">
        <w:t>interleaver designs are considered:</w:t>
      </w:r>
    </w:p>
    <w:p w14:paraId="30E7A512" w14:textId="0E42AD58" w:rsidR="000F0647" w:rsidRPr="00BB331F" w:rsidRDefault="000F0647" w:rsidP="00BB331F">
      <w:pPr>
        <w:pStyle w:val="ListParagraph"/>
        <w:numPr>
          <w:ilvl w:val="0"/>
          <w:numId w:val="27"/>
        </w:numPr>
        <w:rPr>
          <w:lang w:val="en-US"/>
        </w:rPr>
      </w:pPr>
      <w:r w:rsidRPr="00BB331F">
        <w:rPr>
          <w:lang w:val="en-US"/>
        </w:rPr>
        <w:t>Natural:</w:t>
      </w:r>
      <w:r w:rsidR="00583A16">
        <w:rPr>
          <w:lang w:val="en-US"/>
        </w:rPr>
        <w:t>                            </w:t>
      </w:r>
      <w:r w:rsidR="00583A16">
        <w:rPr>
          <w:lang w:val="en-US"/>
        </w:rPr>
        <w:tab/>
      </w:r>
      <m:oMath>
        <m:r>
          <w:rPr>
            <w:rFonts w:ascii="Cambria Math" w:hAnsi="Cambria Math"/>
            <w:lang w:val="en-US"/>
          </w:rPr>
          <m:t>π</m:t>
        </m:r>
        <m:d>
          <m:dPr>
            <m:ctrlPr>
              <w:rPr>
                <w:rFonts w:ascii="Cambria Math" w:eastAsiaTheme="minorHAnsi" w:hAnsi="Cambria Math"/>
                <w:i/>
                <w:iCs/>
                <w:sz w:val="22"/>
                <w:szCs w:val="22"/>
                <w:lang w:val="en-US" w:eastAsia="en-US"/>
              </w:rPr>
            </m:ctrlPr>
          </m:dPr>
          <m:e>
            <m:r>
              <w:rPr>
                <w:rFonts w:ascii="Cambria Math" w:hAnsi="Cambria Math"/>
                <w:lang w:val="en-US"/>
              </w:rPr>
              <m:t>n</m:t>
            </m:r>
          </m:e>
        </m:d>
        <m:r>
          <w:rPr>
            <w:rFonts w:ascii="Cambria Math" w:hAnsi="Cambria Math"/>
            <w:lang w:val="en-US"/>
          </w:rPr>
          <m:t>=n</m:t>
        </m:r>
      </m:oMath>
      <w:r w:rsidRPr="00BB331F">
        <w:rPr>
          <w:lang w:val="en-US"/>
        </w:rPr>
        <w:t xml:space="preserve">,   for all </w:t>
      </w:r>
      <m:oMath>
        <m:r>
          <w:rPr>
            <w:rFonts w:ascii="Cambria Math" w:hAnsi="Cambria Math"/>
            <w:lang w:val="en-US"/>
          </w:rPr>
          <m:t>n</m:t>
        </m:r>
      </m:oMath>
    </w:p>
    <w:p w14:paraId="41B4743D" w14:textId="2FDE15AD" w:rsidR="000F0647" w:rsidRPr="00BB331F" w:rsidRDefault="000F0647" w:rsidP="00BB331F">
      <w:pPr>
        <w:pStyle w:val="ListParagraph"/>
        <w:numPr>
          <w:ilvl w:val="0"/>
          <w:numId w:val="27"/>
        </w:numPr>
        <w:rPr>
          <w:lang w:val="en-US"/>
        </w:rPr>
      </w:pPr>
      <w:r w:rsidRPr="00BB331F">
        <w:rPr>
          <w:lang w:val="en-US"/>
        </w:rPr>
        <w:t>Bit-</w:t>
      </w:r>
      <w:r w:rsidR="00583A16">
        <w:rPr>
          <w:lang w:val="en-US"/>
        </w:rPr>
        <w:t>reversal:                    </w:t>
      </w:r>
      <w:r w:rsidR="00583A16">
        <w:rPr>
          <w:lang w:val="en-US"/>
        </w:rPr>
        <w:tab/>
      </w:r>
      <m:oMath>
        <m:r>
          <w:rPr>
            <w:rFonts w:ascii="Cambria Math" w:hAnsi="Cambria Math"/>
            <w:lang w:val="en-US"/>
          </w:rPr>
          <m:t>π</m:t>
        </m:r>
        <m:d>
          <m:dPr>
            <m:ctrlPr>
              <w:rPr>
                <w:rFonts w:ascii="Cambria Math" w:eastAsiaTheme="minorHAnsi" w:hAnsi="Cambria Math"/>
                <w:i/>
                <w:iCs/>
                <w:sz w:val="22"/>
                <w:szCs w:val="22"/>
                <w:lang w:val="en-US" w:eastAsia="en-US"/>
              </w:rPr>
            </m:ctrlPr>
          </m:dPr>
          <m:e>
            <m:r>
              <w:rPr>
                <w:rFonts w:ascii="Cambria Math" w:hAnsi="Cambria Math"/>
                <w:lang w:val="en-US"/>
              </w:rPr>
              <m:t>n</m:t>
            </m:r>
          </m:e>
        </m:d>
        <m:r>
          <w:rPr>
            <w:rFonts w:ascii="Cambria Math" w:hAnsi="Cambria Math"/>
            <w:lang w:val="en-US"/>
          </w:rPr>
          <m:t>=</m:t>
        </m:r>
        <m:nary>
          <m:naryPr>
            <m:chr m:val="∑"/>
            <m:limLoc m:val="undOvr"/>
            <m:ctrlPr>
              <w:rPr>
                <w:rFonts w:ascii="Cambria Math" w:eastAsiaTheme="minorHAnsi" w:hAnsi="Cambria Math"/>
                <w:i/>
                <w:iCs/>
                <w:sz w:val="22"/>
                <w:szCs w:val="22"/>
                <w:lang w:val="en-US" w:eastAsia="en-US"/>
              </w:rPr>
            </m:ctrlPr>
          </m:naryPr>
          <m:sub>
            <m:r>
              <w:rPr>
                <w:rFonts w:ascii="Cambria Math" w:hAnsi="Cambria Math"/>
                <w:lang w:val="en-US"/>
              </w:rPr>
              <m:t>i=0</m:t>
            </m:r>
          </m:sub>
          <m:sup>
            <m:func>
              <m:funcPr>
                <m:ctrlPr>
                  <w:rPr>
                    <w:rFonts w:ascii="Cambria Math" w:eastAsiaTheme="minorHAnsi" w:hAnsi="Cambria Math"/>
                    <w:i/>
                    <w:iCs/>
                    <w:sz w:val="22"/>
                    <w:szCs w:val="22"/>
                    <w:lang w:val="en-US" w:eastAsia="en-US"/>
                  </w:rPr>
                </m:ctrlPr>
              </m:funcPr>
              <m:fName>
                <m:sSub>
                  <m:sSubPr>
                    <m:ctrlPr>
                      <w:rPr>
                        <w:rFonts w:ascii="Cambria Math" w:eastAsiaTheme="minorHAnsi" w:hAnsi="Cambria Math"/>
                        <w:i/>
                        <w:iCs/>
                        <w:sz w:val="22"/>
                        <w:szCs w:val="22"/>
                        <w:lang w:val="en-US" w:eastAsia="en-US"/>
                      </w:rPr>
                    </m:ctrlPr>
                  </m:sSubPr>
                  <m:e>
                    <m:r>
                      <m:rPr>
                        <m:sty m:val="p"/>
                      </m:rPr>
                      <w:rPr>
                        <w:rFonts w:ascii="Cambria Math" w:hAnsi="Cambria Math"/>
                        <w:lang w:val="en-US"/>
                      </w:rPr>
                      <m:t>log</m:t>
                    </m:r>
                    <m:ctrlPr>
                      <w:rPr>
                        <w:rFonts w:ascii="Cambria Math" w:eastAsiaTheme="minorHAnsi" w:hAnsi="Cambria Math"/>
                        <w:sz w:val="22"/>
                        <w:szCs w:val="22"/>
                        <w:lang w:val="en-US" w:eastAsia="en-US"/>
                      </w:rPr>
                    </m:ctrlPr>
                  </m:e>
                  <m:sub>
                    <m:r>
                      <w:rPr>
                        <w:rFonts w:ascii="Cambria Math" w:hAnsi="Cambria Math"/>
                        <w:lang w:val="en-US"/>
                      </w:rPr>
                      <m:t>2</m:t>
                    </m:r>
                    <m:ctrlPr>
                      <w:rPr>
                        <w:rFonts w:ascii="Cambria Math" w:eastAsiaTheme="minorHAnsi" w:hAnsi="Cambria Math"/>
                        <w:sz w:val="22"/>
                        <w:szCs w:val="22"/>
                        <w:lang w:val="en-US" w:eastAsia="en-US"/>
                      </w:rPr>
                    </m:ctrlPr>
                  </m:sub>
                </m:sSub>
              </m:fName>
              <m:e>
                <m:r>
                  <w:rPr>
                    <w:rFonts w:ascii="Cambria Math" w:hAnsi="Cambria Math"/>
                    <w:lang w:val="en-US"/>
                  </w:rPr>
                  <m:t>N-1</m:t>
                </m:r>
              </m:e>
            </m:func>
          </m:sup>
          <m:e>
            <m:sSub>
              <m:sSubPr>
                <m:ctrlPr>
                  <w:rPr>
                    <w:rFonts w:ascii="Cambria Math" w:eastAsiaTheme="minorHAnsi" w:hAnsi="Cambria Math"/>
                    <w:i/>
                    <w:iCs/>
                    <w:sz w:val="22"/>
                    <w:szCs w:val="22"/>
                    <w:lang w:val="en-US" w:eastAsia="en-US"/>
                  </w:rPr>
                </m:ctrlPr>
              </m:sSubPr>
              <m:e>
                <m:r>
                  <w:rPr>
                    <w:rFonts w:ascii="Cambria Math" w:hAnsi="Cambria Math"/>
                    <w:lang w:val="en-US"/>
                  </w:rPr>
                  <m:t>b</m:t>
                </m:r>
              </m:e>
              <m:sub>
                <m:func>
                  <m:funcPr>
                    <m:ctrlPr>
                      <w:rPr>
                        <w:rFonts w:ascii="Cambria Math" w:eastAsiaTheme="minorHAnsi" w:hAnsi="Cambria Math"/>
                        <w:i/>
                        <w:iCs/>
                        <w:sz w:val="22"/>
                        <w:szCs w:val="22"/>
                        <w:lang w:val="en-US" w:eastAsia="en-US"/>
                      </w:rPr>
                    </m:ctrlPr>
                  </m:funcPr>
                  <m:fName>
                    <m:sSub>
                      <m:sSubPr>
                        <m:ctrlPr>
                          <w:rPr>
                            <w:rFonts w:ascii="Cambria Math" w:eastAsiaTheme="minorHAnsi" w:hAnsi="Cambria Math"/>
                            <w:i/>
                            <w:iCs/>
                            <w:sz w:val="22"/>
                            <w:szCs w:val="22"/>
                            <w:lang w:val="en-US" w:eastAsia="en-US"/>
                          </w:rPr>
                        </m:ctrlPr>
                      </m:sSubPr>
                      <m:e>
                        <m:r>
                          <m:rPr>
                            <m:sty m:val="p"/>
                          </m:rPr>
                          <w:rPr>
                            <w:rFonts w:ascii="Cambria Math" w:hAnsi="Cambria Math"/>
                            <w:lang w:val="en-US"/>
                          </w:rPr>
                          <m:t>(log</m:t>
                        </m:r>
                        <m:ctrlPr>
                          <w:rPr>
                            <w:rFonts w:ascii="Cambria Math" w:eastAsiaTheme="minorHAnsi" w:hAnsi="Cambria Math"/>
                            <w:sz w:val="22"/>
                            <w:szCs w:val="22"/>
                            <w:lang w:val="en-US" w:eastAsia="en-US"/>
                          </w:rPr>
                        </m:ctrlPr>
                      </m:e>
                      <m:sub>
                        <m:r>
                          <w:rPr>
                            <w:rFonts w:ascii="Cambria Math" w:hAnsi="Cambria Math"/>
                            <w:lang w:val="en-US"/>
                          </w:rPr>
                          <m:t>2</m:t>
                        </m:r>
                        <m:ctrlPr>
                          <w:rPr>
                            <w:rFonts w:ascii="Cambria Math" w:eastAsiaTheme="minorHAnsi" w:hAnsi="Cambria Math"/>
                            <w:sz w:val="22"/>
                            <w:szCs w:val="22"/>
                            <w:lang w:val="en-US" w:eastAsia="en-US"/>
                          </w:rPr>
                        </m:ctrlPr>
                      </m:sub>
                    </m:sSub>
                  </m:fName>
                  <m:e>
                    <m:r>
                      <w:rPr>
                        <w:rFonts w:ascii="Cambria Math" w:hAnsi="Cambria Math"/>
                        <w:lang w:val="en-US"/>
                      </w:rPr>
                      <m:t>N)</m:t>
                    </m:r>
                  </m:e>
                </m:func>
                <m:r>
                  <w:rPr>
                    <w:rFonts w:ascii="Cambria Math" w:hAnsi="Cambria Math"/>
                    <w:lang w:val="en-US"/>
                  </w:rPr>
                  <m:t>-i-1</m:t>
                </m:r>
              </m:sub>
            </m:sSub>
          </m:e>
        </m:nary>
        <m:r>
          <w:rPr>
            <w:rFonts w:ascii="Cambria Math" w:hAnsi="Cambria Math"/>
            <w:lang w:val="en-US"/>
          </w:rPr>
          <m:t xml:space="preserve"> </m:t>
        </m:r>
        <m:sSup>
          <m:sSupPr>
            <m:ctrlPr>
              <w:rPr>
                <w:rFonts w:ascii="Cambria Math" w:eastAsiaTheme="minorHAnsi" w:hAnsi="Cambria Math"/>
                <w:i/>
                <w:iCs/>
                <w:sz w:val="22"/>
                <w:szCs w:val="22"/>
                <w:lang w:val="en-US" w:eastAsia="en-US"/>
              </w:rPr>
            </m:ctrlPr>
          </m:sSupPr>
          <m:e>
            <m:r>
              <w:rPr>
                <w:rFonts w:ascii="Cambria Math" w:hAnsi="Cambria Math"/>
                <w:lang w:val="en-US"/>
              </w:rPr>
              <m:t>2</m:t>
            </m:r>
          </m:e>
          <m:sup>
            <m:r>
              <w:rPr>
                <w:rFonts w:ascii="Cambria Math" w:hAnsi="Cambria Math"/>
                <w:lang w:val="en-US"/>
              </w:rPr>
              <m:t>i</m:t>
            </m:r>
          </m:sup>
        </m:sSup>
      </m:oMath>
      <w:r w:rsidR="00FD3CFA">
        <w:rPr>
          <w:lang w:val="en-US"/>
        </w:rPr>
        <w:t>                   </w:t>
      </w:r>
      <w:r w:rsidRPr="00BB331F">
        <w:rPr>
          <w:lang w:val="en-US"/>
        </w:rPr>
        <w:t xml:space="preserve">where </w:t>
      </w:r>
      <m:oMath>
        <m:r>
          <w:rPr>
            <w:rFonts w:ascii="Cambria Math" w:hAnsi="Cambria Math"/>
            <w:lang w:val="en-US"/>
          </w:rPr>
          <m:t>n=</m:t>
        </m:r>
        <m:nary>
          <m:naryPr>
            <m:chr m:val="∑"/>
            <m:limLoc m:val="undOvr"/>
            <m:ctrlPr>
              <w:rPr>
                <w:rFonts w:ascii="Cambria Math" w:eastAsiaTheme="minorHAnsi" w:hAnsi="Cambria Math"/>
                <w:i/>
                <w:iCs/>
                <w:sz w:val="22"/>
                <w:szCs w:val="22"/>
                <w:lang w:val="en-US" w:eastAsia="en-US"/>
              </w:rPr>
            </m:ctrlPr>
          </m:naryPr>
          <m:sub>
            <m:r>
              <w:rPr>
                <w:rFonts w:ascii="Cambria Math" w:hAnsi="Cambria Math"/>
                <w:lang w:val="en-US"/>
              </w:rPr>
              <m:t>i=0</m:t>
            </m:r>
          </m:sub>
          <m:sup>
            <m:func>
              <m:funcPr>
                <m:ctrlPr>
                  <w:rPr>
                    <w:rFonts w:ascii="Cambria Math" w:eastAsiaTheme="minorHAnsi" w:hAnsi="Cambria Math"/>
                    <w:i/>
                    <w:iCs/>
                    <w:sz w:val="22"/>
                    <w:szCs w:val="22"/>
                    <w:lang w:val="en-US" w:eastAsia="en-US"/>
                  </w:rPr>
                </m:ctrlPr>
              </m:funcPr>
              <m:fName>
                <m:sSub>
                  <m:sSubPr>
                    <m:ctrlPr>
                      <w:rPr>
                        <w:rFonts w:ascii="Cambria Math" w:eastAsiaTheme="minorHAnsi" w:hAnsi="Cambria Math"/>
                        <w:i/>
                        <w:iCs/>
                        <w:sz w:val="22"/>
                        <w:szCs w:val="22"/>
                        <w:lang w:val="en-US" w:eastAsia="en-US"/>
                      </w:rPr>
                    </m:ctrlPr>
                  </m:sSubPr>
                  <m:e>
                    <m:r>
                      <m:rPr>
                        <m:sty m:val="p"/>
                      </m:rPr>
                      <w:rPr>
                        <w:rFonts w:ascii="Cambria Math" w:hAnsi="Cambria Math"/>
                        <w:lang w:val="en-US"/>
                      </w:rPr>
                      <m:t>log</m:t>
                    </m:r>
                    <m:ctrlPr>
                      <w:rPr>
                        <w:rFonts w:ascii="Cambria Math" w:eastAsiaTheme="minorHAnsi" w:hAnsi="Cambria Math"/>
                        <w:sz w:val="22"/>
                        <w:szCs w:val="22"/>
                        <w:lang w:val="en-US" w:eastAsia="en-US"/>
                      </w:rPr>
                    </m:ctrlPr>
                  </m:e>
                  <m:sub>
                    <m:r>
                      <w:rPr>
                        <w:rFonts w:ascii="Cambria Math" w:hAnsi="Cambria Math"/>
                        <w:lang w:val="en-US"/>
                      </w:rPr>
                      <m:t>2</m:t>
                    </m:r>
                    <m:ctrlPr>
                      <w:rPr>
                        <w:rFonts w:ascii="Cambria Math" w:eastAsiaTheme="minorHAnsi" w:hAnsi="Cambria Math"/>
                        <w:sz w:val="22"/>
                        <w:szCs w:val="22"/>
                        <w:lang w:val="en-US" w:eastAsia="en-US"/>
                      </w:rPr>
                    </m:ctrlPr>
                  </m:sub>
                </m:sSub>
              </m:fName>
              <m:e>
                <m:r>
                  <w:rPr>
                    <w:rFonts w:ascii="Cambria Math" w:hAnsi="Cambria Math"/>
                    <w:lang w:val="en-US"/>
                  </w:rPr>
                  <m:t>N-1</m:t>
                </m:r>
              </m:e>
            </m:func>
          </m:sup>
          <m:e>
            <m:sSub>
              <m:sSubPr>
                <m:ctrlPr>
                  <w:rPr>
                    <w:rFonts w:ascii="Cambria Math" w:eastAsiaTheme="minorHAnsi" w:hAnsi="Cambria Math"/>
                    <w:i/>
                    <w:iCs/>
                    <w:sz w:val="22"/>
                    <w:szCs w:val="22"/>
                    <w:lang w:val="en-US" w:eastAsia="en-US"/>
                  </w:rPr>
                </m:ctrlPr>
              </m:sSubPr>
              <m:e>
                <m:r>
                  <w:rPr>
                    <w:rFonts w:ascii="Cambria Math" w:hAnsi="Cambria Math"/>
                    <w:lang w:val="en-US"/>
                  </w:rPr>
                  <m:t>b</m:t>
                </m:r>
              </m:e>
              <m:sub>
                <m:r>
                  <w:rPr>
                    <w:rFonts w:ascii="Cambria Math" w:hAnsi="Cambria Math"/>
                    <w:lang w:val="en-US"/>
                  </w:rPr>
                  <m:t>i</m:t>
                </m:r>
              </m:sub>
            </m:sSub>
            <m:sSup>
              <m:sSupPr>
                <m:ctrlPr>
                  <w:rPr>
                    <w:rFonts w:ascii="Cambria Math" w:eastAsiaTheme="minorHAnsi" w:hAnsi="Cambria Math"/>
                    <w:i/>
                    <w:iCs/>
                    <w:sz w:val="22"/>
                    <w:szCs w:val="22"/>
                    <w:lang w:val="en-US" w:eastAsia="en-US"/>
                  </w:rPr>
                </m:ctrlPr>
              </m:sSupPr>
              <m:e>
                <m:r>
                  <w:rPr>
                    <w:rFonts w:ascii="Cambria Math" w:hAnsi="Cambria Math"/>
                    <w:lang w:val="en-US"/>
                  </w:rPr>
                  <m:t>2</m:t>
                </m:r>
              </m:e>
              <m:sup>
                <m:r>
                  <w:rPr>
                    <w:rFonts w:ascii="Cambria Math" w:hAnsi="Cambria Math"/>
                    <w:lang w:val="en-US"/>
                  </w:rPr>
                  <m:t>i</m:t>
                </m:r>
              </m:sup>
            </m:sSup>
          </m:e>
        </m:nary>
      </m:oMath>
      <w:r w:rsidRPr="00BB331F">
        <w:rPr>
          <w:lang w:val="en-US"/>
        </w:rPr>
        <w:t xml:space="preserve"> .</w:t>
      </w:r>
    </w:p>
    <w:p w14:paraId="42DC13B0" w14:textId="7BAB1785" w:rsidR="000F0647" w:rsidRPr="00BB331F" w:rsidRDefault="000F0647" w:rsidP="00BB331F">
      <w:pPr>
        <w:pStyle w:val="ListParagraph"/>
        <w:numPr>
          <w:ilvl w:val="0"/>
          <w:numId w:val="27"/>
        </w:numPr>
        <w:rPr>
          <w:lang w:val="en-US"/>
        </w:rPr>
      </w:pPr>
      <w:r w:rsidRPr="00BB331F">
        <w:rPr>
          <w:lang w:val="en-US"/>
        </w:rPr>
        <w:t>Rec</w:t>
      </w:r>
      <w:r w:rsidR="00583A16">
        <w:rPr>
          <w:lang w:val="en-US"/>
        </w:rPr>
        <w:t>tangular:                    </w:t>
      </w:r>
      <w:r w:rsidR="00583A16">
        <w:rPr>
          <w:lang w:val="en-US"/>
        </w:rPr>
        <w:tab/>
      </w:r>
      <m:oMath>
        <m:r>
          <w:rPr>
            <w:rFonts w:ascii="Cambria Math" w:hAnsi="Cambria Math"/>
            <w:lang w:val="en-US"/>
          </w:rPr>
          <m:t>π</m:t>
        </m:r>
        <m:d>
          <m:dPr>
            <m:ctrlPr>
              <w:rPr>
                <w:rFonts w:ascii="Cambria Math" w:eastAsiaTheme="minorHAnsi" w:hAnsi="Cambria Math"/>
                <w:i/>
                <w:iCs/>
                <w:sz w:val="22"/>
                <w:szCs w:val="22"/>
                <w:lang w:val="en-US" w:eastAsia="en-US"/>
              </w:rPr>
            </m:ctrlPr>
          </m:dPr>
          <m:e>
            <m:r>
              <w:rPr>
                <w:rFonts w:ascii="Cambria Math" w:hAnsi="Cambria Math"/>
                <w:lang w:val="en-US"/>
              </w:rPr>
              <m:t>n</m:t>
            </m:r>
          </m:e>
        </m:d>
        <m:r>
          <w:rPr>
            <w:rFonts w:ascii="Cambria Math" w:hAnsi="Cambria Math"/>
            <w:lang w:val="en-US"/>
          </w:rPr>
          <m:t>=</m:t>
        </m:r>
        <m:r>
          <m:rPr>
            <m:lit/>
          </m:rPr>
          <w:rPr>
            <w:rFonts w:ascii="Cambria Math" w:hAnsi="Cambria Math"/>
            <w:lang w:val="en-US"/>
          </w:rPr>
          <m:t>(</m:t>
        </m:r>
        <m:r>
          <w:rPr>
            <w:rFonts w:ascii="Cambria Math" w:hAnsi="Cambria Math"/>
            <w:lang w:val="en-US"/>
          </w:rPr>
          <m:t xml:space="preserve">N/d) </m:t>
        </m:r>
        <m:r>
          <m:rPr>
            <m:nor/>
          </m:rPr>
          <w:rPr>
            <w:rFonts w:ascii="Cambria Math" w:hAnsi="Cambria Math"/>
            <w:lang w:val="en-US"/>
          </w:rPr>
          <m:t>mod</m:t>
        </m:r>
        <m:r>
          <w:rPr>
            <w:rFonts w:ascii="Cambria Math" w:hAnsi="Cambria Math"/>
            <w:lang w:val="en-US"/>
          </w:rPr>
          <m:t xml:space="preserve">(n,d)+ </m:t>
        </m:r>
        <m:d>
          <m:dPr>
            <m:begChr m:val="⌊"/>
            <m:endChr m:val="⌋"/>
            <m:ctrlPr>
              <w:rPr>
                <w:rFonts w:ascii="Cambria Math" w:eastAsiaTheme="minorHAnsi" w:hAnsi="Cambria Math"/>
                <w:i/>
                <w:iCs/>
                <w:sz w:val="22"/>
                <w:szCs w:val="22"/>
                <w:lang w:val="en-US" w:eastAsia="en-US"/>
              </w:rPr>
            </m:ctrlPr>
          </m:dPr>
          <m:e>
            <m:r>
              <w:rPr>
                <w:rFonts w:ascii="Cambria Math" w:hAnsi="Cambria Math"/>
                <w:lang w:val="en-US"/>
              </w:rPr>
              <m:t>n/d</m:t>
            </m:r>
          </m:e>
        </m:d>
      </m:oMath>
      <w:r w:rsidR="00992EA8">
        <w:rPr>
          <w:iCs/>
          <w:sz w:val="22"/>
          <w:szCs w:val="22"/>
          <w:lang w:val="en-US" w:eastAsia="en-US"/>
        </w:rPr>
        <w:t xml:space="preserve">, </w:t>
      </w:r>
      <w:r w:rsidR="00992EA8" w:rsidRPr="00BB331F">
        <w:rPr>
          <w:lang w:val="en-US"/>
        </w:rPr>
        <w:t>where</w:t>
      </w:r>
      <w:r w:rsidR="00992EA8">
        <w:rPr>
          <w:lang w:val="en-US"/>
        </w:rPr>
        <w:t xml:space="preserve"> </w:t>
      </w:r>
      <m:oMath>
        <m:r>
          <w:rPr>
            <w:rFonts w:ascii="Cambria Math" w:hAnsi="Cambria Math"/>
            <w:lang w:val="en-US"/>
          </w:rPr>
          <m:t>d=64</m:t>
        </m:r>
      </m:oMath>
      <w:r w:rsidR="00992EA8">
        <w:rPr>
          <w:lang w:val="en-US"/>
        </w:rPr>
        <w:t>.</w:t>
      </w:r>
    </w:p>
    <w:p w14:paraId="0FEC2460" w14:textId="748365EA" w:rsidR="000F0647" w:rsidRPr="00BB331F" w:rsidRDefault="000F0647" w:rsidP="00BB331F">
      <w:pPr>
        <w:pStyle w:val="ListParagraph"/>
        <w:numPr>
          <w:ilvl w:val="0"/>
          <w:numId w:val="27"/>
        </w:numPr>
        <w:rPr>
          <w:lang w:val="en-US"/>
        </w:rPr>
      </w:pPr>
      <w:r w:rsidRPr="00BB331F">
        <w:rPr>
          <w:lang w:val="en-US"/>
        </w:rPr>
        <w:t>Spl</w:t>
      </w:r>
      <w:r w:rsidR="00583A16">
        <w:rPr>
          <w:lang w:val="en-US"/>
        </w:rPr>
        <w:t>it-Natural:                   </w:t>
      </w:r>
      <w:r w:rsidR="00583A16">
        <w:rPr>
          <w:lang w:val="en-US"/>
        </w:rPr>
        <w:tab/>
      </w:r>
      <m:oMath>
        <m:r>
          <w:rPr>
            <w:rFonts w:ascii="Cambria Math" w:hAnsi="Cambria Math"/>
            <w:lang w:val="en-US"/>
          </w:rPr>
          <m:t>π</m:t>
        </m:r>
        <m:d>
          <m:dPr>
            <m:ctrlPr>
              <w:rPr>
                <w:rFonts w:ascii="Cambria Math" w:eastAsiaTheme="minorHAnsi" w:hAnsi="Cambria Math"/>
                <w:i/>
                <w:iCs/>
                <w:sz w:val="22"/>
                <w:szCs w:val="22"/>
                <w:lang w:val="en-US" w:eastAsia="en-US"/>
              </w:rPr>
            </m:ctrlPr>
          </m:dPr>
          <m:e>
            <m:r>
              <w:rPr>
                <w:rFonts w:ascii="Cambria Math" w:hAnsi="Cambria Math"/>
                <w:lang w:val="en-US"/>
              </w:rPr>
              <m:t>n</m:t>
            </m:r>
          </m:e>
        </m:d>
        <m:r>
          <w:rPr>
            <w:rFonts w:ascii="Cambria Math" w:hAnsi="Cambria Math"/>
            <w:lang w:val="en-US"/>
          </w:rPr>
          <m:t>=</m:t>
        </m:r>
        <m:d>
          <m:dPr>
            <m:begChr m:val="{"/>
            <m:endChr m:val=""/>
            <m:ctrlPr>
              <w:rPr>
                <w:rFonts w:ascii="Cambria Math" w:eastAsiaTheme="minorHAnsi" w:hAnsi="Cambria Math"/>
                <w:i/>
                <w:iCs/>
                <w:sz w:val="22"/>
                <w:szCs w:val="22"/>
                <w:lang w:val="en-US" w:eastAsia="en-US"/>
              </w:rPr>
            </m:ctrlPr>
          </m:dPr>
          <m:e>
            <m:m>
              <m:mPr>
                <m:mcs>
                  <m:mc>
                    <m:mcPr>
                      <m:count m:val="2"/>
                      <m:mcJc m:val="center"/>
                    </m:mcPr>
                  </m:mc>
                </m:mcs>
                <m:ctrlPr>
                  <w:rPr>
                    <w:rFonts w:ascii="Cambria Math" w:eastAsiaTheme="minorHAnsi" w:hAnsi="Cambria Math"/>
                    <w:i/>
                    <w:iCs/>
                    <w:sz w:val="22"/>
                    <w:szCs w:val="22"/>
                    <w:lang w:val="en-US" w:eastAsia="en-US"/>
                  </w:rPr>
                </m:ctrlPr>
              </m:mPr>
              <m:mr>
                <m:e>
                  <m:r>
                    <w:rPr>
                      <w:rFonts w:ascii="Cambria Math" w:hAnsi="Cambria Math"/>
                      <w:lang w:val="en-US"/>
                    </w:rPr>
                    <m:t>n</m:t>
                  </m:r>
                </m:e>
                <m:e>
                  <m:r>
                    <m:rPr>
                      <m:nor/>
                    </m:rPr>
                    <w:rPr>
                      <w:rFonts w:ascii="Cambria Math" w:hAnsi="Cambria Math"/>
                      <w:lang w:val="en-US"/>
                    </w:rPr>
                    <m:t>if</m:t>
                  </m:r>
                  <m:r>
                    <w:rPr>
                      <w:rFonts w:ascii="Cambria Math" w:hAnsi="Cambria Math"/>
                      <w:lang w:val="en-US"/>
                    </w:rPr>
                    <m:t xml:space="preserve"> n∈</m:t>
                  </m:r>
                  <m:d>
                    <m:dPr>
                      <m:begChr m:val="{"/>
                      <m:endChr m:val="}"/>
                      <m:ctrlPr>
                        <w:rPr>
                          <w:rFonts w:ascii="Cambria Math" w:eastAsiaTheme="minorHAnsi" w:hAnsi="Cambria Math"/>
                          <w:i/>
                          <w:iCs/>
                          <w:sz w:val="22"/>
                          <w:szCs w:val="22"/>
                          <w:lang w:val="en-US" w:eastAsia="en-US"/>
                        </w:rPr>
                      </m:ctrlPr>
                    </m:dPr>
                    <m:e>
                      <m:r>
                        <w:rPr>
                          <w:rFonts w:ascii="Cambria Math" w:hAnsi="Cambria Math"/>
                          <w:lang w:val="en-US"/>
                        </w:rPr>
                        <m:t>0,</m:t>
                      </m:r>
                      <m:f>
                        <m:fPr>
                          <m:ctrlPr>
                            <w:rPr>
                              <w:rFonts w:ascii="Cambria Math" w:eastAsiaTheme="minorHAnsi" w:hAnsi="Cambria Math"/>
                              <w:i/>
                              <w:iCs/>
                              <w:sz w:val="22"/>
                              <w:szCs w:val="22"/>
                              <w:lang w:val="en-US" w:eastAsia="en-US"/>
                            </w:rPr>
                          </m:ctrlPr>
                        </m:fPr>
                        <m:num>
                          <m:r>
                            <w:rPr>
                              <w:rFonts w:ascii="Cambria Math" w:hAnsi="Cambria Math"/>
                              <w:lang w:val="en-US"/>
                            </w:rPr>
                            <m:t>N</m:t>
                          </m:r>
                        </m:num>
                        <m:den>
                          <m:r>
                            <w:rPr>
                              <w:rFonts w:ascii="Cambria Math" w:hAnsi="Cambria Math"/>
                              <w:lang w:val="en-US"/>
                            </w:rPr>
                            <m:t>2</m:t>
                          </m:r>
                        </m:den>
                      </m:f>
                      <m:r>
                        <w:rPr>
                          <w:rFonts w:ascii="Cambria Math" w:hAnsi="Cambria Math"/>
                          <w:lang w:val="en-US"/>
                        </w:rPr>
                        <m:t>-1</m:t>
                      </m:r>
                    </m:e>
                  </m:d>
                  <m:r>
                    <w:rPr>
                      <w:rFonts w:ascii="Cambria Math" w:hAnsi="Cambria Math"/>
                      <w:lang w:val="en-US"/>
                    </w:rPr>
                    <m:t>∪</m:t>
                  </m:r>
                  <m:d>
                    <m:dPr>
                      <m:begChr m:val="{"/>
                      <m:endChr m:val="}"/>
                      <m:ctrlPr>
                        <w:rPr>
                          <w:rFonts w:ascii="Cambria Math" w:eastAsiaTheme="minorHAnsi" w:hAnsi="Cambria Math"/>
                          <w:i/>
                          <w:iCs/>
                          <w:sz w:val="22"/>
                          <w:szCs w:val="22"/>
                          <w:lang w:val="en-US" w:eastAsia="en-US"/>
                        </w:rPr>
                      </m:ctrlPr>
                    </m:dPr>
                    <m:e>
                      <m:f>
                        <m:fPr>
                          <m:ctrlPr>
                            <w:rPr>
                              <w:rFonts w:ascii="Cambria Math" w:eastAsiaTheme="minorHAnsi" w:hAnsi="Cambria Math"/>
                              <w:i/>
                              <w:iCs/>
                              <w:sz w:val="22"/>
                              <w:szCs w:val="22"/>
                              <w:lang w:val="en-US" w:eastAsia="en-US"/>
                            </w:rPr>
                          </m:ctrlPr>
                        </m:fPr>
                        <m:num>
                          <m:r>
                            <w:rPr>
                              <w:rFonts w:ascii="Cambria Math" w:hAnsi="Cambria Math"/>
                              <w:lang w:val="en-US"/>
                            </w:rPr>
                            <m:t>3N</m:t>
                          </m:r>
                        </m:num>
                        <m:den>
                          <m:r>
                            <w:rPr>
                              <w:rFonts w:ascii="Cambria Math" w:hAnsi="Cambria Math"/>
                              <w:lang w:val="en-US"/>
                            </w:rPr>
                            <m:t>4</m:t>
                          </m:r>
                        </m:den>
                      </m:f>
                      <m:r>
                        <w:rPr>
                          <w:rFonts w:ascii="Cambria Math" w:hAnsi="Cambria Math"/>
                          <w:lang w:val="en-US"/>
                        </w:rPr>
                        <m:t>,N-1</m:t>
                      </m:r>
                    </m:e>
                  </m:d>
                </m:e>
              </m:mr>
              <m:mr>
                <m:e>
                  <m:r>
                    <w:rPr>
                      <w:rFonts w:ascii="Cambria Math" w:hAnsi="Cambria Math"/>
                      <w:lang w:val="en-US"/>
                    </w:rPr>
                    <m:t xml:space="preserve">2 </m:t>
                  </m:r>
                  <m:r>
                    <m:rPr>
                      <m:nor/>
                    </m:rPr>
                    <w:rPr>
                      <w:rFonts w:ascii="Cambria Math" w:hAnsi="Cambria Math"/>
                      <w:lang w:val="en-US"/>
                    </w:rPr>
                    <m:t>mod</m:t>
                  </m:r>
                  <m:d>
                    <m:dPr>
                      <m:ctrlPr>
                        <w:rPr>
                          <w:rFonts w:ascii="Cambria Math" w:eastAsiaTheme="minorHAnsi" w:hAnsi="Cambria Math"/>
                          <w:i/>
                          <w:iCs/>
                          <w:sz w:val="22"/>
                          <w:szCs w:val="22"/>
                          <w:lang w:val="en-US" w:eastAsia="en-US"/>
                        </w:rPr>
                      </m:ctrlPr>
                    </m:dPr>
                    <m:e>
                      <m:r>
                        <w:rPr>
                          <w:rFonts w:ascii="Cambria Math" w:hAnsi="Cambria Math"/>
                          <w:lang w:val="en-US"/>
                        </w:rPr>
                        <m:t>n-</m:t>
                      </m:r>
                      <m:f>
                        <m:fPr>
                          <m:ctrlPr>
                            <w:rPr>
                              <w:rFonts w:ascii="Cambria Math" w:eastAsiaTheme="minorHAnsi" w:hAnsi="Cambria Math"/>
                              <w:i/>
                              <w:iCs/>
                              <w:sz w:val="22"/>
                              <w:szCs w:val="22"/>
                              <w:lang w:val="en-US" w:eastAsia="en-US"/>
                            </w:rPr>
                          </m:ctrlPr>
                        </m:fPr>
                        <m:num>
                          <m:r>
                            <w:rPr>
                              <w:rFonts w:ascii="Cambria Math" w:hAnsi="Cambria Math"/>
                              <w:lang w:val="en-US"/>
                            </w:rPr>
                            <m:t>N</m:t>
                          </m:r>
                        </m:num>
                        <m:den>
                          <m:r>
                            <w:rPr>
                              <w:rFonts w:ascii="Cambria Math" w:hAnsi="Cambria Math"/>
                              <w:lang w:val="en-US"/>
                            </w:rPr>
                            <m:t>4</m:t>
                          </m:r>
                        </m:den>
                      </m:f>
                      <m:r>
                        <w:rPr>
                          <w:rFonts w:ascii="Cambria Math" w:hAnsi="Cambria Math"/>
                          <w:lang w:val="en-US"/>
                        </w:rPr>
                        <m:t>,</m:t>
                      </m:r>
                      <m:f>
                        <m:fPr>
                          <m:ctrlPr>
                            <w:rPr>
                              <w:rFonts w:ascii="Cambria Math" w:eastAsiaTheme="minorHAnsi" w:hAnsi="Cambria Math"/>
                              <w:i/>
                              <w:iCs/>
                              <w:sz w:val="22"/>
                              <w:szCs w:val="22"/>
                              <w:lang w:val="en-US" w:eastAsia="en-US"/>
                            </w:rPr>
                          </m:ctrlPr>
                        </m:fPr>
                        <m:num>
                          <m:r>
                            <w:rPr>
                              <w:rFonts w:ascii="Cambria Math" w:hAnsi="Cambria Math"/>
                              <w:lang w:val="en-US"/>
                            </w:rPr>
                            <m:t>N</m:t>
                          </m:r>
                        </m:num>
                        <m:den>
                          <m:r>
                            <w:rPr>
                              <w:rFonts w:ascii="Cambria Math" w:hAnsi="Cambria Math"/>
                              <w:lang w:val="en-US"/>
                            </w:rPr>
                            <m:t>4</m:t>
                          </m:r>
                        </m:den>
                      </m:f>
                    </m:e>
                  </m:d>
                  <m:r>
                    <w:rPr>
                      <w:rFonts w:ascii="Cambria Math" w:hAnsi="Cambria Math"/>
                      <w:lang w:val="en-US"/>
                    </w:rPr>
                    <m:t>+</m:t>
                  </m:r>
                  <m:d>
                    <m:dPr>
                      <m:begChr m:val="⌊"/>
                      <m:endChr m:val="⌋"/>
                      <m:ctrlPr>
                        <w:rPr>
                          <w:rFonts w:ascii="Cambria Math" w:eastAsiaTheme="minorHAnsi" w:hAnsi="Cambria Math"/>
                          <w:i/>
                          <w:iCs/>
                          <w:sz w:val="22"/>
                          <w:szCs w:val="22"/>
                          <w:lang w:val="en-US" w:eastAsia="en-US"/>
                        </w:rPr>
                      </m:ctrlPr>
                    </m:dPr>
                    <m:e>
                      <m:r>
                        <w:rPr>
                          <w:rFonts w:ascii="Cambria Math" w:hAnsi="Cambria Math"/>
                          <w:lang w:val="en-US"/>
                        </w:rPr>
                        <m:t>(n-</m:t>
                      </m:r>
                      <m:f>
                        <m:fPr>
                          <m:ctrlPr>
                            <w:rPr>
                              <w:rFonts w:ascii="Cambria Math" w:eastAsiaTheme="minorHAnsi" w:hAnsi="Cambria Math"/>
                              <w:i/>
                              <w:iCs/>
                              <w:sz w:val="22"/>
                              <w:szCs w:val="22"/>
                              <w:lang w:val="en-US" w:eastAsia="en-US"/>
                            </w:rPr>
                          </m:ctrlPr>
                        </m:fPr>
                        <m:num>
                          <m:r>
                            <w:rPr>
                              <w:rFonts w:ascii="Cambria Math" w:hAnsi="Cambria Math"/>
                              <w:lang w:val="en-US"/>
                            </w:rPr>
                            <m:t>N</m:t>
                          </m:r>
                        </m:num>
                        <m:den>
                          <m:r>
                            <w:rPr>
                              <w:rFonts w:ascii="Cambria Math" w:hAnsi="Cambria Math"/>
                              <w:lang w:val="en-US"/>
                            </w:rPr>
                            <m:t>4</m:t>
                          </m:r>
                        </m:den>
                      </m:f>
                      <m:r>
                        <w:rPr>
                          <w:rFonts w:ascii="Cambria Math" w:hAnsi="Cambria Math"/>
                          <w:lang w:val="en-US"/>
                        </w:rPr>
                        <m:t>)/(</m:t>
                      </m:r>
                      <m:f>
                        <m:fPr>
                          <m:ctrlPr>
                            <w:rPr>
                              <w:rFonts w:ascii="Cambria Math" w:eastAsiaTheme="minorHAnsi" w:hAnsi="Cambria Math"/>
                              <w:i/>
                              <w:iCs/>
                              <w:sz w:val="22"/>
                              <w:szCs w:val="22"/>
                              <w:lang w:val="en-US" w:eastAsia="en-US"/>
                            </w:rPr>
                          </m:ctrlPr>
                        </m:fPr>
                        <m:num>
                          <m:r>
                            <w:rPr>
                              <w:rFonts w:ascii="Cambria Math" w:hAnsi="Cambria Math"/>
                              <w:lang w:val="en-US"/>
                            </w:rPr>
                            <m:t>N</m:t>
                          </m:r>
                        </m:num>
                        <m:den>
                          <m:r>
                            <w:rPr>
                              <w:rFonts w:ascii="Cambria Math" w:hAnsi="Cambria Math"/>
                              <w:lang w:val="en-US"/>
                            </w:rPr>
                            <m:t>4</m:t>
                          </m:r>
                        </m:den>
                      </m:f>
                      <m:r>
                        <w:rPr>
                          <w:rFonts w:ascii="Cambria Math" w:hAnsi="Cambria Math"/>
                          <w:lang w:val="en-US"/>
                        </w:rPr>
                        <m:t xml:space="preserve">) </m:t>
                      </m:r>
                    </m:e>
                  </m:d>
                </m:e>
                <m:e>
                  <m:r>
                    <m:rPr>
                      <m:nor/>
                    </m:rPr>
                    <w:rPr>
                      <w:rFonts w:ascii="Cambria Math" w:hAnsi="Cambria Math"/>
                      <w:lang w:val="en-US"/>
                    </w:rPr>
                    <m:t>if</m:t>
                  </m:r>
                  <m:r>
                    <w:rPr>
                      <w:rFonts w:ascii="Cambria Math" w:hAnsi="Cambria Math"/>
                      <w:lang w:val="en-US"/>
                    </w:rPr>
                    <m:t xml:space="preserve"> n∈</m:t>
                  </m:r>
                  <m:d>
                    <m:dPr>
                      <m:begChr m:val="{"/>
                      <m:endChr m:val="}"/>
                      <m:ctrlPr>
                        <w:rPr>
                          <w:rFonts w:ascii="Cambria Math" w:eastAsiaTheme="minorHAnsi" w:hAnsi="Cambria Math"/>
                          <w:i/>
                          <w:iCs/>
                          <w:sz w:val="22"/>
                          <w:szCs w:val="22"/>
                          <w:lang w:val="en-US" w:eastAsia="en-US"/>
                        </w:rPr>
                      </m:ctrlPr>
                    </m:dPr>
                    <m:e>
                      <m:f>
                        <m:fPr>
                          <m:ctrlPr>
                            <w:rPr>
                              <w:rFonts w:ascii="Cambria Math" w:eastAsiaTheme="minorHAnsi" w:hAnsi="Cambria Math"/>
                              <w:i/>
                              <w:iCs/>
                              <w:sz w:val="22"/>
                              <w:szCs w:val="22"/>
                              <w:lang w:val="en-US" w:eastAsia="en-US"/>
                            </w:rPr>
                          </m:ctrlPr>
                        </m:fPr>
                        <m:num>
                          <m:r>
                            <w:rPr>
                              <w:rFonts w:ascii="Cambria Math" w:hAnsi="Cambria Math"/>
                              <w:lang w:val="en-US"/>
                            </w:rPr>
                            <m:t>N</m:t>
                          </m:r>
                        </m:num>
                        <m:den>
                          <m:r>
                            <w:rPr>
                              <w:rFonts w:ascii="Cambria Math" w:hAnsi="Cambria Math"/>
                              <w:lang w:val="en-US"/>
                            </w:rPr>
                            <m:t>2</m:t>
                          </m:r>
                        </m:den>
                      </m:f>
                      <m:r>
                        <w:rPr>
                          <w:rFonts w:ascii="Cambria Math" w:hAnsi="Cambria Math"/>
                          <w:lang w:val="en-US"/>
                        </w:rPr>
                        <m:t>,</m:t>
                      </m:r>
                      <m:f>
                        <m:fPr>
                          <m:ctrlPr>
                            <w:rPr>
                              <w:rFonts w:ascii="Cambria Math" w:eastAsiaTheme="minorHAnsi" w:hAnsi="Cambria Math"/>
                              <w:i/>
                              <w:iCs/>
                              <w:sz w:val="22"/>
                              <w:szCs w:val="22"/>
                              <w:lang w:val="en-US" w:eastAsia="en-US"/>
                            </w:rPr>
                          </m:ctrlPr>
                        </m:fPr>
                        <m:num>
                          <m:r>
                            <w:rPr>
                              <w:rFonts w:ascii="Cambria Math" w:hAnsi="Cambria Math"/>
                              <w:lang w:val="en-US"/>
                            </w:rPr>
                            <m:t>3N</m:t>
                          </m:r>
                        </m:num>
                        <m:den>
                          <m:r>
                            <w:rPr>
                              <w:rFonts w:ascii="Cambria Math" w:hAnsi="Cambria Math"/>
                              <w:lang w:val="en-US"/>
                            </w:rPr>
                            <m:t>4</m:t>
                          </m:r>
                        </m:den>
                      </m:f>
                      <m:r>
                        <w:rPr>
                          <w:rFonts w:ascii="Cambria Math" w:hAnsi="Cambria Math"/>
                          <w:lang w:val="en-US"/>
                        </w:rPr>
                        <m:t>-1</m:t>
                      </m:r>
                    </m:e>
                  </m:d>
                </m:e>
              </m:mr>
            </m:m>
          </m:e>
        </m:d>
      </m:oMath>
    </w:p>
    <w:p w14:paraId="0B40EF41" w14:textId="1EE1F8A4" w:rsidR="00823A37" w:rsidRDefault="00823A37" w:rsidP="00823A37">
      <w:pPr>
        <w:rPr>
          <w:lang w:val="en-US"/>
        </w:rPr>
      </w:pPr>
      <w:r>
        <w:rPr>
          <w:lang w:val="en-US"/>
        </w:rPr>
        <w:t xml:space="preserve">The Split-Natural interleaver </w:t>
      </w:r>
      <w:r>
        <w:t xml:space="preserve">is simply a rectangular interleaving for the middle N/2 indices with a depth </w:t>
      </w:r>
      <m:oMath>
        <m:r>
          <w:rPr>
            <w:rFonts w:ascii="Cambria Math" w:hAnsi="Cambria Math"/>
          </w:rPr>
          <m:t>d=N/4</m:t>
        </m:r>
      </m:oMath>
      <w:r>
        <w:t xml:space="preserve">, and was </w:t>
      </w:r>
      <w:r>
        <w:rPr>
          <w:lang w:val="en-US"/>
        </w:rPr>
        <w:t xml:space="preserve">derived from the corresponding </w:t>
      </w:r>
      <w:r w:rsidR="00062594">
        <w:rPr>
          <w:lang w:val="en-US"/>
        </w:rPr>
        <w:t xml:space="preserve">complementary </w:t>
      </w:r>
      <w:r>
        <w:rPr>
          <w:lang w:val="en-US"/>
        </w:rPr>
        <w:t>puncturing pattern</w:t>
      </w:r>
      <w:r w:rsidR="00062594">
        <w:rPr>
          <w:lang w:val="en-US"/>
        </w:rPr>
        <w:t xml:space="preserve">s </w:t>
      </w:r>
      <w:r w:rsidR="00062594">
        <w:rPr>
          <w:lang w:val="en-US"/>
        </w:rPr>
        <w:fldChar w:fldCharType="begin"/>
      </w:r>
      <w:r w:rsidR="00062594">
        <w:rPr>
          <w:lang w:val="en-US"/>
        </w:rPr>
        <w:instrText xml:space="preserve"> REF _Ref473797102 \r \h </w:instrText>
      </w:r>
      <w:r w:rsidR="00062594">
        <w:rPr>
          <w:lang w:val="en-US"/>
        </w:rPr>
      </w:r>
      <w:r w:rsidR="00062594">
        <w:rPr>
          <w:lang w:val="en-US"/>
        </w:rPr>
        <w:fldChar w:fldCharType="separate"/>
      </w:r>
      <w:r w:rsidR="00062594">
        <w:rPr>
          <w:lang w:val="en-US"/>
        </w:rPr>
        <w:t>[5]</w:t>
      </w:r>
      <w:r w:rsidR="00062594">
        <w:rPr>
          <w:lang w:val="en-US"/>
        </w:rPr>
        <w:fldChar w:fldCharType="end"/>
      </w:r>
      <w:r w:rsidR="00062594">
        <w:rPr>
          <w:lang w:val="en-US"/>
        </w:rPr>
        <w:fldChar w:fldCharType="begin"/>
      </w:r>
      <w:r w:rsidR="00062594">
        <w:rPr>
          <w:lang w:val="en-US"/>
        </w:rPr>
        <w:instrText xml:space="preserve"> REF _Ref481780099 \r \h </w:instrText>
      </w:r>
      <w:r w:rsidR="00062594">
        <w:rPr>
          <w:lang w:val="en-US"/>
        </w:rPr>
      </w:r>
      <w:r w:rsidR="00062594">
        <w:rPr>
          <w:lang w:val="en-US"/>
        </w:rPr>
        <w:fldChar w:fldCharType="separate"/>
      </w:r>
      <w:r w:rsidR="00062594">
        <w:rPr>
          <w:lang w:val="en-US"/>
        </w:rPr>
        <w:t>[6]</w:t>
      </w:r>
      <w:r w:rsidR="00062594">
        <w:rPr>
          <w:lang w:val="en-US"/>
        </w:rPr>
        <w:fldChar w:fldCharType="end"/>
      </w:r>
      <w:r>
        <w:rPr>
          <w:lang w:val="en-US"/>
        </w:rPr>
        <w:t>.</w:t>
      </w:r>
    </w:p>
    <w:p w14:paraId="0EC3728E" w14:textId="3E8E6E79" w:rsidR="00D27B57" w:rsidRPr="00BB331F" w:rsidRDefault="00D27B57" w:rsidP="00BB331F">
      <w:pPr>
        <w:rPr>
          <w:lang w:val="en-US"/>
        </w:rPr>
      </w:pPr>
    </w:p>
    <w:p w14:paraId="2C3008F8" w14:textId="77777777" w:rsidR="00C35B30" w:rsidRPr="00B60385" w:rsidRDefault="00C35B30" w:rsidP="00542FB2">
      <w:pPr>
        <w:pStyle w:val="Heading1"/>
      </w:pPr>
      <w:bookmarkStart w:id="1" w:name="_Ref477886382"/>
      <w:r>
        <w:t>Simulations</w:t>
      </w:r>
      <w:bookmarkEnd w:id="1"/>
    </w:p>
    <w:p w14:paraId="49D4E4AA" w14:textId="03960905" w:rsidR="00C35B30" w:rsidRPr="00807479" w:rsidRDefault="00C35B30" w:rsidP="00C35B30">
      <w:r>
        <w:t>In this section, we present numerical results to compare the performance transmission over Rayleigh fading channels for</w:t>
      </w:r>
      <w:r w:rsidR="001603CB">
        <w:t xml:space="preserve"> </w:t>
      </w:r>
      <w:r>
        <w:t>different modulation schemes</w:t>
      </w:r>
      <w:r w:rsidR="001603CB">
        <w:t xml:space="preserve"> and different interleaver designs</w:t>
      </w:r>
      <w:r>
        <w:t xml:space="preserve">. </w:t>
      </w:r>
    </w:p>
    <w:p w14:paraId="07552E0B" w14:textId="77777777" w:rsidR="00C35B30" w:rsidRDefault="00C35B30" w:rsidP="00C35B30">
      <w:pPr>
        <w:pStyle w:val="Heading3"/>
      </w:pPr>
      <w:bookmarkStart w:id="2" w:name="_Ref477885410"/>
      <w:r>
        <w:t>Settings</w:t>
      </w:r>
      <w:bookmarkEnd w:id="2"/>
      <w:r>
        <w:t xml:space="preserve"> </w:t>
      </w:r>
    </w:p>
    <w:p w14:paraId="69D41F21" w14:textId="77777777" w:rsidR="00C35B30" w:rsidRDefault="00C35B30" w:rsidP="00C35B30">
      <w:pPr>
        <w:overflowPunct/>
        <w:spacing w:after="0"/>
        <w:jc w:val="left"/>
        <w:textAlignment w:val="auto"/>
        <w:rPr>
          <w:rFonts w:eastAsia="MS Mincho"/>
          <w:szCs w:val="24"/>
          <w:lang w:val="en-US" w:eastAsia="en-US"/>
        </w:rPr>
      </w:pPr>
      <w:bookmarkStart w:id="3" w:name="_Ref462125875"/>
      <w:r>
        <w:rPr>
          <w:rFonts w:eastAsia="MS Mincho"/>
          <w:szCs w:val="24"/>
          <w:lang w:val="en-US" w:eastAsia="en-US"/>
        </w:rPr>
        <w:t>Simulations were performed on a Rayleigh fading channel modeled by a tapped delay line with the following ITU power-delay profiles:</w:t>
      </w:r>
    </w:p>
    <w:p w14:paraId="09BB2B9A" w14:textId="77777777" w:rsidR="00C35B30" w:rsidRDefault="00C35B30" w:rsidP="00C35B30">
      <w:pPr>
        <w:pStyle w:val="ListParagraph"/>
        <w:numPr>
          <w:ilvl w:val="0"/>
          <w:numId w:val="22"/>
        </w:numPr>
        <w:spacing w:after="0"/>
        <w:rPr>
          <w:rFonts w:eastAsia="MS Mincho"/>
          <w:lang w:val="en-US" w:eastAsia="en-US"/>
        </w:rPr>
      </w:pPr>
      <w:r w:rsidRPr="001B3E3A">
        <w:rPr>
          <w:rFonts w:eastAsia="MS Mincho"/>
          <w:lang w:val="en-US" w:eastAsia="en-US"/>
        </w:rPr>
        <w:t xml:space="preserve">ITU Pedestrian A (PedA) and </w:t>
      </w:r>
      <w:r>
        <w:rPr>
          <w:rFonts w:eastAsia="MS Mincho"/>
          <w:lang w:val="en-US" w:eastAsia="en-US"/>
        </w:rPr>
        <w:t>ITU Vehicular B (VehB) as given below:</w:t>
      </w:r>
    </w:p>
    <w:p w14:paraId="6C847B06" w14:textId="77777777" w:rsidR="00C35B30" w:rsidRPr="001B3E3A" w:rsidRDefault="00C35B30" w:rsidP="00C35B30">
      <w:pPr>
        <w:pStyle w:val="ListParagraph"/>
        <w:spacing w:after="0"/>
        <w:rPr>
          <w:rFonts w:eastAsia="MS Mincho"/>
          <w:lang w:val="en-US" w:eastAsia="en-US"/>
        </w:rPr>
      </w:pPr>
    </w:p>
    <w:tbl>
      <w:tblPr>
        <w:tblStyle w:val="TableGrid"/>
        <w:tblW w:w="8064" w:type="dxa"/>
        <w:tblInd w:w="720" w:type="dxa"/>
        <w:tblLook w:val="04A0" w:firstRow="1" w:lastRow="0" w:firstColumn="1" w:lastColumn="0" w:noHBand="0" w:noVBand="1"/>
      </w:tblPr>
      <w:tblGrid>
        <w:gridCol w:w="1827"/>
        <w:gridCol w:w="3260"/>
        <w:gridCol w:w="2977"/>
      </w:tblGrid>
      <w:tr w:rsidR="00C35B30" w14:paraId="2E2F253C" w14:textId="77777777" w:rsidTr="00C81DED">
        <w:trPr>
          <w:trHeight w:val="257"/>
        </w:trPr>
        <w:tc>
          <w:tcPr>
            <w:tcW w:w="1827" w:type="dxa"/>
            <w:tcBorders>
              <w:top w:val="single" w:sz="4" w:space="0" w:color="auto"/>
              <w:left w:val="single" w:sz="4" w:space="0" w:color="auto"/>
              <w:bottom w:val="single" w:sz="4" w:space="0" w:color="auto"/>
              <w:right w:val="single" w:sz="4" w:space="0" w:color="auto"/>
            </w:tcBorders>
            <w:hideMark/>
          </w:tcPr>
          <w:p w14:paraId="31708B58" w14:textId="77777777" w:rsidR="00C35B30" w:rsidRDefault="00C35B30" w:rsidP="00C81DED">
            <w:pPr>
              <w:pStyle w:val="ListParagraph"/>
              <w:spacing w:after="0"/>
              <w:ind w:left="0"/>
              <w:rPr>
                <w:b/>
                <w:lang w:val="en-US" w:eastAsia="en-US"/>
              </w:rPr>
            </w:pPr>
            <w:r>
              <w:rPr>
                <w:b/>
                <w:lang w:val="en-US"/>
              </w:rPr>
              <w:t>Profile</w:t>
            </w:r>
          </w:p>
        </w:tc>
        <w:tc>
          <w:tcPr>
            <w:tcW w:w="3260" w:type="dxa"/>
            <w:tcBorders>
              <w:top w:val="single" w:sz="4" w:space="0" w:color="auto"/>
              <w:left w:val="single" w:sz="4" w:space="0" w:color="auto"/>
              <w:bottom w:val="single" w:sz="4" w:space="0" w:color="auto"/>
              <w:right w:val="single" w:sz="4" w:space="0" w:color="auto"/>
            </w:tcBorders>
            <w:hideMark/>
          </w:tcPr>
          <w:p w14:paraId="459E73AE" w14:textId="77777777" w:rsidR="00C35B30" w:rsidRDefault="00C35B30" w:rsidP="00C81DED">
            <w:pPr>
              <w:pStyle w:val="ListParagraph"/>
              <w:spacing w:after="0"/>
              <w:ind w:left="0"/>
              <w:rPr>
                <w:b/>
                <w:lang w:val="en-US"/>
              </w:rPr>
            </w:pPr>
            <w:r>
              <w:rPr>
                <w:b/>
                <w:lang w:val="en-US"/>
              </w:rPr>
              <w:t>Relative delay (ns)</w:t>
            </w:r>
          </w:p>
        </w:tc>
        <w:tc>
          <w:tcPr>
            <w:tcW w:w="2977" w:type="dxa"/>
            <w:tcBorders>
              <w:top w:val="single" w:sz="4" w:space="0" w:color="auto"/>
              <w:left w:val="single" w:sz="4" w:space="0" w:color="auto"/>
              <w:bottom w:val="single" w:sz="4" w:space="0" w:color="auto"/>
              <w:right w:val="single" w:sz="4" w:space="0" w:color="auto"/>
            </w:tcBorders>
            <w:hideMark/>
          </w:tcPr>
          <w:p w14:paraId="6AC8A357" w14:textId="77777777" w:rsidR="00C35B30" w:rsidRDefault="00C35B30" w:rsidP="00C81DED">
            <w:pPr>
              <w:pStyle w:val="ListParagraph"/>
              <w:spacing w:after="0"/>
              <w:ind w:left="0"/>
              <w:rPr>
                <w:b/>
                <w:lang w:val="en-US"/>
              </w:rPr>
            </w:pPr>
            <w:r>
              <w:rPr>
                <w:b/>
                <w:lang w:val="en-US"/>
              </w:rPr>
              <w:t>Average power (dB)</w:t>
            </w:r>
          </w:p>
        </w:tc>
      </w:tr>
      <w:tr w:rsidR="00C35B30" w14:paraId="3D72391B" w14:textId="77777777" w:rsidTr="00C81DED">
        <w:trPr>
          <w:trHeight w:val="263"/>
        </w:trPr>
        <w:tc>
          <w:tcPr>
            <w:tcW w:w="1827" w:type="dxa"/>
            <w:tcBorders>
              <w:top w:val="single" w:sz="4" w:space="0" w:color="auto"/>
              <w:left w:val="single" w:sz="4" w:space="0" w:color="auto"/>
              <w:bottom w:val="single" w:sz="4" w:space="0" w:color="auto"/>
              <w:right w:val="single" w:sz="4" w:space="0" w:color="auto"/>
            </w:tcBorders>
            <w:hideMark/>
          </w:tcPr>
          <w:p w14:paraId="61B44689" w14:textId="77777777" w:rsidR="00C35B30" w:rsidRDefault="00C35B30" w:rsidP="00C81DED">
            <w:pPr>
              <w:pStyle w:val="ListParagraph"/>
              <w:spacing w:after="0"/>
              <w:ind w:left="0"/>
              <w:rPr>
                <w:lang w:val="en-US"/>
              </w:rPr>
            </w:pPr>
            <w:r>
              <w:rPr>
                <w:lang w:val="en-US"/>
              </w:rPr>
              <w:t>ITU Vehicular B</w:t>
            </w:r>
          </w:p>
        </w:tc>
        <w:tc>
          <w:tcPr>
            <w:tcW w:w="3260" w:type="dxa"/>
            <w:tcBorders>
              <w:top w:val="single" w:sz="4" w:space="0" w:color="auto"/>
              <w:left w:val="single" w:sz="4" w:space="0" w:color="auto"/>
              <w:bottom w:val="single" w:sz="4" w:space="0" w:color="auto"/>
              <w:right w:val="single" w:sz="4" w:space="0" w:color="auto"/>
            </w:tcBorders>
            <w:hideMark/>
          </w:tcPr>
          <w:p w14:paraId="5C02EA82" w14:textId="77777777" w:rsidR="00C35B30" w:rsidRDefault="00C35B30" w:rsidP="00C81DED">
            <w:pPr>
              <w:pStyle w:val="ListParagraph"/>
              <w:spacing w:after="0"/>
              <w:ind w:left="0"/>
              <w:rPr>
                <w:lang w:val="en-US"/>
              </w:rPr>
            </w:pPr>
            <w:r>
              <w:rPr>
                <w:lang w:val="en-US"/>
              </w:rPr>
              <w:t>0; 300; 8900; 12900; 17100; 20000</w:t>
            </w:r>
          </w:p>
        </w:tc>
        <w:tc>
          <w:tcPr>
            <w:tcW w:w="2977" w:type="dxa"/>
            <w:tcBorders>
              <w:top w:val="single" w:sz="4" w:space="0" w:color="auto"/>
              <w:left w:val="single" w:sz="4" w:space="0" w:color="auto"/>
              <w:bottom w:val="single" w:sz="4" w:space="0" w:color="auto"/>
              <w:right w:val="single" w:sz="4" w:space="0" w:color="auto"/>
            </w:tcBorders>
            <w:hideMark/>
          </w:tcPr>
          <w:p w14:paraId="76EB56EA" w14:textId="77777777" w:rsidR="00C35B30" w:rsidRDefault="00C35B30" w:rsidP="00C81DED">
            <w:pPr>
              <w:pStyle w:val="ListParagraph"/>
              <w:spacing w:after="0"/>
              <w:ind w:left="0"/>
              <w:rPr>
                <w:lang w:val="en-US"/>
              </w:rPr>
            </w:pPr>
            <w:r>
              <w:rPr>
                <w:lang w:val="en-US"/>
              </w:rPr>
              <w:t>-2.5; 0; -12.8; -10.0; -25.2; -16.0</w:t>
            </w:r>
          </w:p>
        </w:tc>
      </w:tr>
      <w:tr w:rsidR="00C35B30" w14:paraId="36ED85EE" w14:textId="77777777" w:rsidTr="00C81DED">
        <w:trPr>
          <w:trHeight w:val="263"/>
        </w:trPr>
        <w:tc>
          <w:tcPr>
            <w:tcW w:w="1827" w:type="dxa"/>
            <w:tcBorders>
              <w:top w:val="single" w:sz="4" w:space="0" w:color="auto"/>
              <w:left w:val="single" w:sz="4" w:space="0" w:color="auto"/>
              <w:bottom w:val="single" w:sz="4" w:space="0" w:color="auto"/>
              <w:right w:val="single" w:sz="4" w:space="0" w:color="auto"/>
            </w:tcBorders>
            <w:hideMark/>
          </w:tcPr>
          <w:p w14:paraId="6205A270" w14:textId="77777777" w:rsidR="00C35B30" w:rsidRDefault="00C35B30" w:rsidP="00C81DED">
            <w:pPr>
              <w:pStyle w:val="ListParagraph"/>
              <w:spacing w:after="0"/>
              <w:ind w:left="0"/>
              <w:rPr>
                <w:lang w:val="en-US"/>
              </w:rPr>
            </w:pPr>
            <w:r>
              <w:rPr>
                <w:lang w:val="en-US"/>
              </w:rPr>
              <w:t>ITU Pedestrian A</w:t>
            </w:r>
          </w:p>
        </w:tc>
        <w:tc>
          <w:tcPr>
            <w:tcW w:w="3260" w:type="dxa"/>
            <w:tcBorders>
              <w:top w:val="single" w:sz="4" w:space="0" w:color="auto"/>
              <w:left w:val="single" w:sz="4" w:space="0" w:color="auto"/>
              <w:bottom w:val="single" w:sz="4" w:space="0" w:color="auto"/>
              <w:right w:val="single" w:sz="4" w:space="0" w:color="auto"/>
            </w:tcBorders>
            <w:hideMark/>
          </w:tcPr>
          <w:p w14:paraId="0D359688" w14:textId="77777777" w:rsidR="00C35B30" w:rsidRDefault="00C35B30" w:rsidP="00C81DED">
            <w:pPr>
              <w:pStyle w:val="ListParagraph"/>
              <w:spacing w:after="0"/>
              <w:ind w:left="0"/>
              <w:rPr>
                <w:lang w:val="en-US"/>
              </w:rPr>
            </w:pPr>
            <w:r>
              <w:rPr>
                <w:lang w:val="en-US"/>
              </w:rPr>
              <w:t>0; 110; 190; 410</w:t>
            </w:r>
          </w:p>
        </w:tc>
        <w:tc>
          <w:tcPr>
            <w:tcW w:w="2977" w:type="dxa"/>
            <w:tcBorders>
              <w:top w:val="single" w:sz="4" w:space="0" w:color="auto"/>
              <w:left w:val="single" w:sz="4" w:space="0" w:color="auto"/>
              <w:bottom w:val="single" w:sz="4" w:space="0" w:color="auto"/>
              <w:right w:val="single" w:sz="4" w:space="0" w:color="auto"/>
            </w:tcBorders>
            <w:hideMark/>
          </w:tcPr>
          <w:p w14:paraId="5BDC8BD6" w14:textId="77777777" w:rsidR="00C35B30" w:rsidRDefault="00C35B30" w:rsidP="00C81DED">
            <w:pPr>
              <w:pStyle w:val="ListParagraph"/>
              <w:spacing w:after="0"/>
              <w:ind w:left="0"/>
              <w:rPr>
                <w:lang w:val="en-US"/>
              </w:rPr>
            </w:pPr>
            <w:r>
              <w:rPr>
                <w:lang w:val="en-US"/>
              </w:rPr>
              <w:t>0; -9.7; -19.2; -22.8</w:t>
            </w:r>
          </w:p>
        </w:tc>
      </w:tr>
    </w:tbl>
    <w:p w14:paraId="5137D899" w14:textId="77777777" w:rsidR="00C35B30" w:rsidRPr="001B3E3A" w:rsidRDefault="00C35B30" w:rsidP="00C35B30">
      <w:pPr>
        <w:spacing w:after="0"/>
        <w:rPr>
          <w:rFonts w:eastAsia="MS Mincho"/>
          <w:lang w:val="en-US" w:eastAsia="en-US"/>
        </w:rPr>
      </w:pPr>
    </w:p>
    <w:p w14:paraId="667D36F4" w14:textId="77777777" w:rsidR="00C35B30" w:rsidRPr="004D5EC0" w:rsidRDefault="00C35B30" w:rsidP="00C35B30">
      <w:pPr>
        <w:overflowPunct/>
        <w:spacing w:after="0"/>
        <w:jc w:val="left"/>
        <w:textAlignment w:val="auto"/>
        <w:rPr>
          <w:rFonts w:ascii="Courier New" w:eastAsiaTheme="minorHAnsi" w:hAnsi="Courier New" w:cs="Courier New"/>
          <w:sz w:val="24"/>
          <w:szCs w:val="24"/>
          <w:lang w:val="en-US" w:eastAsia="en-US"/>
        </w:rPr>
      </w:pPr>
    </w:p>
    <w:p w14:paraId="6CB21285" w14:textId="77777777" w:rsidR="00C35B30" w:rsidRDefault="00C35B30" w:rsidP="00C35B30">
      <w:pPr>
        <w:overflowPunct/>
        <w:autoSpaceDE/>
        <w:autoSpaceDN/>
        <w:adjustRightInd/>
        <w:textAlignment w:val="auto"/>
        <w:rPr>
          <w:rFonts w:eastAsia="MS Mincho"/>
          <w:szCs w:val="24"/>
          <w:lang w:val="en-US" w:eastAsia="en-US"/>
        </w:rPr>
      </w:pPr>
      <w:r>
        <w:rPr>
          <w:rFonts w:eastAsia="MS Mincho"/>
          <w:szCs w:val="24"/>
          <w:lang w:val="en-US" w:eastAsia="en-US"/>
        </w:rPr>
        <w:t xml:space="preserve">The additive Gaussian noise is added with variances derived from the specified </w:t>
      </w:r>
      <m:oMath>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E</m:t>
            </m:r>
          </m:e>
          <m:sub>
            <m:r>
              <w:rPr>
                <w:rFonts w:ascii="Cambria Math" w:eastAsia="MS Mincho" w:hAnsi="Cambria Math"/>
                <w:szCs w:val="24"/>
                <w:lang w:val="en-US" w:eastAsia="en-US"/>
              </w:rPr>
              <m:t>s</m:t>
            </m:r>
          </m:sub>
        </m:sSub>
        <m:r>
          <w:rPr>
            <w:rFonts w:ascii="Cambria Math" w:eastAsia="MS Mincho" w:hAnsi="Cambria Math"/>
            <w:szCs w:val="24"/>
            <w:lang w:val="en-US" w:eastAsia="en-US"/>
          </w:rPr>
          <m:t>/</m:t>
        </m:r>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N</m:t>
            </m:r>
          </m:e>
          <m:sub>
            <m:r>
              <w:rPr>
                <w:rFonts w:ascii="Cambria Math" w:eastAsia="MS Mincho" w:hAnsi="Cambria Math"/>
                <w:szCs w:val="24"/>
                <w:lang w:val="en-US" w:eastAsia="en-US"/>
              </w:rPr>
              <m:t>o</m:t>
            </m:r>
          </m:sub>
        </m:sSub>
        <m:r>
          <w:rPr>
            <w:rFonts w:ascii="Cambria Math" w:eastAsia="MS Mincho" w:hAnsi="Cambria Math"/>
            <w:szCs w:val="24"/>
            <w:lang w:val="en-US" w:eastAsia="en-US"/>
          </w:rPr>
          <m:t xml:space="preserve"> </m:t>
        </m:r>
      </m:oMath>
      <w:r>
        <w:rPr>
          <w:rFonts w:eastAsia="MS Mincho"/>
          <w:szCs w:val="24"/>
          <w:lang w:val="en-US" w:eastAsia="en-US"/>
        </w:rPr>
        <w:t>.  A standard Successive Cancellation List (SCL) decoder is used for all simulations based on the following parameters:</w:t>
      </w:r>
    </w:p>
    <w:p w14:paraId="067D5708" w14:textId="77777777" w:rsidR="00C35B30" w:rsidRDefault="00C35B30" w:rsidP="00C35B30">
      <w:pPr>
        <w:pStyle w:val="ListParagraph"/>
        <w:numPr>
          <w:ilvl w:val="0"/>
          <w:numId w:val="20"/>
        </w:numPr>
        <w:rPr>
          <w:rFonts w:eastAsia="MS Mincho"/>
          <w:lang w:val="en-US" w:eastAsia="en-US"/>
        </w:rPr>
      </w:pPr>
      <w:r>
        <w:rPr>
          <w:rFonts w:eastAsia="MS Mincho"/>
          <w:lang w:val="en-US" w:eastAsia="en-US"/>
        </w:rPr>
        <w:t xml:space="preserve">CA-Polar with </w:t>
      </w:r>
      <m:oMath>
        <m:sSub>
          <m:sSubPr>
            <m:ctrlPr>
              <w:rPr>
                <w:rFonts w:ascii="Cambria Math" w:eastAsia="MS Mincho" w:hAnsi="Cambria Math"/>
                <w:i/>
                <w:lang w:val="en-US" w:eastAsia="en-US"/>
              </w:rPr>
            </m:ctrlPr>
          </m:sSubPr>
          <m:e>
            <m:r>
              <w:rPr>
                <w:rFonts w:ascii="Cambria Math" w:eastAsia="MS Mincho" w:hAnsi="Cambria Math"/>
                <w:lang w:val="en-US" w:eastAsia="en-US"/>
              </w:rPr>
              <m:t>n</m:t>
            </m:r>
          </m:e>
          <m:sub>
            <m:r>
              <w:rPr>
                <w:rFonts w:ascii="Cambria Math" w:eastAsia="MS Mincho" w:hAnsi="Cambria Math"/>
                <w:lang w:val="en-US" w:eastAsia="en-US"/>
              </w:rPr>
              <m:t>CRC</m:t>
            </m:r>
          </m:sub>
        </m:sSub>
      </m:oMath>
      <w:r>
        <w:rPr>
          <w:rFonts w:eastAsia="MS Mincho"/>
          <w:lang w:val="en-US" w:eastAsia="en-US"/>
        </w:rPr>
        <w:t xml:space="preserve">=16+3 bit CRC. </w:t>
      </w:r>
    </w:p>
    <w:p w14:paraId="118071CD" w14:textId="77777777" w:rsidR="00C35B30" w:rsidRDefault="00C35B30" w:rsidP="00C35B30">
      <w:pPr>
        <w:pStyle w:val="ListParagraph"/>
        <w:numPr>
          <w:ilvl w:val="0"/>
          <w:numId w:val="20"/>
        </w:numPr>
        <w:rPr>
          <w:rFonts w:eastAsia="MS Mincho"/>
          <w:lang w:val="en-US" w:eastAsia="en-US"/>
        </w:rPr>
      </w:pPr>
      <w:r>
        <w:rPr>
          <w:rFonts w:eastAsia="MS Mincho"/>
          <w:lang w:val="en-US" w:eastAsia="en-US"/>
        </w:rPr>
        <w:t xml:space="preserve">The decoder uses the 19 CRC bits to select the best code-word from the final list. </w:t>
      </w:r>
    </w:p>
    <w:p w14:paraId="079A792D" w14:textId="77777777" w:rsidR="00C35B30" w:rsidRDefault="00C35B30" w:rsidP="00C35B30">
      <w:pPr>
        <w:pStyle w:val="ListParagraph"/>
        <w:numPr>
          <w:ilvl w:val="0"/>
          <w:numId w:val="21"/>
        </w:numPr>
        <w:rPr>
          <w:rFonts w:eastAsia="MS Mincho"/>
          <w:lang w:val="en-US" w:eastAsia="en-US"/>
        </w:rPr>
      </w:pPr>
      <w:r w:rsidRPr="006817EF">
        <w:rPr>
          <w:rFonts w:eastAsia="MS Mincho"/>
          <w:lang w:val="en-US" w:eastAsia="en-US"/>
        </w:rPr>
        <w:t xml:space="preserve">List </w:t>
      </w:r>
      <w:r>
        <w:rPr>
          <w:rFonts w:eastAsia="MS Mincho"/>
          <w:lang w:val="en-US" w:eastAsia="en-US"/>
        </w:rPr>
        <w:t>size</w:t>
      </w:r>
      <w:r w:rsidRPr="006817EF">
        <w:rPr>
          <w:rFonts w:eastAsia="MS Mincho"/>
          <w:lang w:val="en-US" w:eastAsia="en-US"/>
        </w:rPr>
        <w:t>s</w:t>
      </w:r>
      <w:r>
        <w:rPr>
          <w:rFonts w:eastAsia="MS Mincho"/>
          <w:lang w:val="en-US" w:eastAsia="en-US"/>
        </w:rPr>
        <w:t xml:space="preserve">, </w:t>
      </w:r>
      <m:oMath>
        <m:r>
          <w:rPr>
            <w:rFonts w:ascii="Cambria Math" w:eastAsia="MS Mincho" w:hAnsi="Cambria Math"/>
            <w:lang w:val="en-US" w:eastAsia="en-US"/>
          </w:rPr>
          <m:t>L</m:t>
        </m:r>
      </m:oMath>
      <w:r>
        <w:rPr>
          <w:rFonts w:eastAsia="MS Mincho"/>
          <w:lang w:val="en-US" w:eastAsia="en-US"/>
        </w:rPr>
        <w:t xml:space="preserve"> =</w:t>
      </w:r>
      <w:r w:rsidRPr="006817EF">
        <w:rPr>
          <w:rFonts w:eastAsia="MS Mincho"/>
          <w:lang w:val="en-US" w:eastAsia="en-US"/>
        </w:rPr>
        <w:t xml:space="preserve"> 8.</w:t>
      </w:r>
    </w:p>
    <w:p w14:paraId="4C277390" w14:textId="18DB708D" w:rsidR="00C35B30" w:rsidRDefault="00C35B30" w:rsidP="00C35B30">
      <w:pPr>
        <w:pStyle w:val="ListParagraph"/>
        <w:numPr>
          <w:ilvl w:val="0"/>
          <w:numId w:val="21"/>
        </w:numPr>
        <w:rPr>
          <w:rFonts w:eastAsia="MS Mincho"/>
          <w:lang w:val="en-US" w:eastAsia="en-US"/>
        </w:rPr>
      </w:pPr>
      <w:r>
        <w:rPr>
          <w:rFonts w:eastAsia="MS Mincho"/>
          <w:lang w:val="en-US" w:eastAsia="en-US"/>
        </w:rPr>
        <w:t xml:space="preserve">Rates R = 1/6, 1/3, ½, 2/3, where </w:t>
      </w:r>
      <m:oMath>
        <m:r>
          <w:rPr>
            <w:rFonts w:ascii="Cambria Math" w:eastAsia="MS Mincho" w:hAnsi="Cambria Math"/>
            <w:lang w:val="en-US" w:eastAsia="en-US"/>
          </w:rPr>
          <m:t>R=K/M</m:t>
        </m:r>
      </m:oMath>
      <w:r>
        <w:rPr>
          <w:rFonts w:eastAsia="MS Mincho"/>
          <w:lang w:val="en-US" w:eastAsia="en-US"/>
        </w:rPr>
        <w:t xml:space="preserve">, where </w:t>
      </w:r>
      <m:oMath>
        <m:r>
          <w:rPr>
            <w:rFonts w:ascii="Cambria Math" w:eastAsia="MS Mincho" w:hAnsi="Cambria Math"/>
            <w:lang w:val="en-US" w:eastAsia="en-US"/>
          </w:rPr>
          <m:t>K</m:t>
        </m:r>
      </m:oMath>
      <w:r>
        <w:rPr>
          <w:rFonts w:eastAsia="MS Mincho"/>
          <w:lang w:val="en-US" w:eastAsia="en-US"/>
        </w:rPr>
        <w:t xml:space="preserve"> is the number of data bits excluding CRC</w:t>
      </w:r>
      <w:r w:rsidR="000C6E60">
        <w:rPr>
          <w:rFonts w:eastAsia="MS Mincho"/>
          <w:lang w:val="en-US" w:eastAsia="en-US"/>
        </w:rPr>
        <w:t xml:space="preserve">, and </w:t>
      </w:r>
      <m:oMath>
        <m:r>
          <w:rPr>
            <w:rFonts w:ascii="Cambria Math" w:eastAsia="MS Mincho" w:hAnsi="Cambria Math"/>
            <w:lang w:val="en-US" w:eastAsia="en-US"/>
          </w:rPr>
          <m:t>M=</m:t>
        </m:r>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oMath>
      <w:r w:rsidR="000C6E60">
        <w:rPr>
          <w:rFonts w:eastAsia="MS Mincho"/>
          <w:lang w:val="en-US" w:eastAsia="en-US"/>
        </w:rPr>
        <w:t xml:space="preserve"> is the number of coded bi</w:t>
      </w:r>
      <w:r w:rsidR="00992EA8">
        <w:rPr>
          <w:rFonts w:eastAsia="MS Mincho"/>
          <w:lang w:val="en-US" w:eastAsia="en-US"/>
        </w:rPr>
        <w:t>ts transmitted over the channel</w:t>
      </w:r>
      <w:r>
        <w:rPr>
          <w:rFonts w:eastAsia="MS Mincho"/>
          <w:lang w:val="en-US" w:eastAsia="en-US"/>
        </w:rPr>
        <w:t>.</w:t>
      </w:r>
    </w:p>
    <w:p w14:paraId="20892857" w14:textId="77777777" w:rsidR="00C35B30" w:rsidRDefault="00C35B30" w:rsidP="00C35B30">
      <w:pPr>
        <w:pStyle w:val="ListParagraph"/>
        <w:numPr>
          <w:ilvl w:val="0"/>
          <w:numId w:val="21"/>
        </w:numPr>
        <w:rPr>
          <w:rFonts w:eastAsia="MS Mincho"/>
          <w:lang w:val="en-US" w:eastAsia="en-US"/>
        </w:rPr>
      </w:pPr>
      <w:r>
        <w:rPr>
          <w:rFonts w:eastAsia="MS Mincho"/>
          <w:lang w:val="en-US" w:eastAsia="en-US"/>
        </w:rPr>
        <w:lastRenderedPageBreak/>
        <w:t xml:space="preserve">Decoder rate:  </w:t>
      </w:r>
      <m:oMath>
        <m:sSub>
          <m:sSubPr>
            <m:ctrlPr>
              <w:rPr>
                <w:rFonts w:ascii="Cambria Math" w:eastAsia="MS Mincho" w:hAnsi="Cambria Math"/>
                <w:i/>
                <w:lang w:val="en-US" w:eastAsia="en-US"/>
              </w:rPr>
            </m:ctrlPr>
          </m:sSubPr>
          <m:e>
            <m:r>
              <w:rPr>
                <w:rFonts w:ascii="Cambria Math" w:eastAsia="MS Mincho" w:hAnsi="Cambria Math"/>
                <w:lang w:val="en-US" w:eastAsia="en-US"/>
              </w:rPr>
              <m:t>R</m:t>
            </m:r>
          </m:e>
          <m:sub>
            <m:r>
              <w:rPr>
                <w:rFonts w:ascii="Cambria Math" w:eastAsia="MS Mincho" w:hAnsi="Cambria Math"/>
                <w:lang w:val="en-US" w:eastAsia="en-US"/>
              </w:rPr>
              <m:t>DEC</m:t>
            </m:r>
          </m:sub>
        </m:sSub>
        <m:r>
          <w:rPr>
            <w:rFonts w:ascii="Cambria Math" w:eastAsia="MS Mincho" w:hAnsi="Cambria Math"/>
            <w:lang w:val="en-US" w:eastAsia="en-US"/>
          </w:rPr>
          <m:t>=</m:t>
        </m:r>
        <m:f>
          <m:fPr>
            <m:ctrlPr>
              <w:rPr>
                <w:rFonts w:ascii="Cambria Math" w:eastAsia="MS Mincho" w:hAnsi="Cambria Math"/>
                <w:i/>
                <w:lang w:val="en-US" w:eastAsia="en-US"/>
              </w:rPr>
            </m:ctrlPr>
          </m:fPr>
          <m:num>
            <m:r>
              <w:rPr>
                <w:rFonts w:ascii="Cambria Math" w:eastAsia="MS Mincho" w:hAnsi="Cambria Math"/>
                <w:lang w:val="en-US" w:eastAsia="en-US"/>
              </w:rPr>
              <m:t>K+</m:t>
            </m:r>
            <m:sSub>
              <m:sSubPr>
                <m:ctrlPr>
                  <w:rPr>
                    <w:rFonts w:ascii="Cambria Math" w:eastAsia="MS Mincho" w:hAnsi="Cambria Math"/>
                    <w:i/>
                    <w:lang w:val="en-US" w:eastAsia="en-US"/>
                  </w:rPr>
                </m:ctrlPr>
              </m:sSubPr>
              <m:e>
                <m:r>
                  <w:rPr>
                    <w:rFonts w:ascii="Cambria Math" w:eastAsia="MS Mincho" w:hAnsi="Cambria Math"/>
                    <w:lang w:val="en-US" w:eastAsia="en-US"/>
                  </w:rPr>
                  <m:t>n</m:t>
                </m:r>
              </m:e>
              <m:sub>
                <m:r>
                  <w:rPr>
                    <w:rFonts w:ascii="Cambria Math" w:eastAsia="MS Mincho" w:hAnsi="Cambria Math"/>
                    <w:lang w:val="en-US" w:eastAsia="en-US"/>
                  </w:rPr>
                  <m:t>CRC</m:t>
                </m:r>
              </m:sub>
            </m:sSub>
          </m:num>
          <m:den>
            <m:r>
              <w:rPr>
                <w:rFonts w:ascii="Cambria Math" w:eastAsia="MS Mincho" w:hAnsi="Cambria Math"/>
                <w:lang w:val="en-US" w:eastAsia="en-US"/>
              </w:rPr>
              <m:t>M</m:t>
            </m:r>
          </m:den>
        </m:f>
        <m:r>
          <w:rPr>
            <w:rFonts w:ascii="Cambria Math" w:eastAsia="MS Mincho" w:hAnsi="Cambria Math"/>
            <w:lang w:val="en-US" w:eastAsia="en-US"/>
          </w:rPr>
          <m:t xml:space="preserve"> </m:t>
        </m:r>
      </m:oMath>
    </w:p>
    <w:p w14:paraId="48DD60F4" w14:textId="0835A455" w:rsidR="00C35B30" w:rsidRDefault="00C35B30" w:rsidP="00C35B30">
      <w:pPr>
        <w:pStyle w:val="ListParagraph"/>
        <w:numPr>
          <w:ilvl w:val="0"/>
          <w:numId w:val="21"/>
        </w:numPr>
        <w:rPr>
          <w:rFonts w:eastAsia="MS Mincho"/>
          <w:lang w:val="en-US" w:eastAsia="en-US"/>
        </w:rPr>
      </w:pPr>
      <w:r>
        <w:rPr>
          <w:rFonts w:eastAsia="MS Mincho"/>
          <w:lang w:val="en-US" w:eastAsia="en-US"/>
        </w:rPr>
        <w:t xml:space="preserve">CRC polynomials is given by </w:t>
      </w:r>
      <w:r w:rsidRPr="002B4056">
        <w:rPr>
          <w:rFonts w:eastAsia="MS Mincho"/>
          <w:lang w:val="en-US" w:eastAsia="en-US"/>
        </w:rPr>
        <w:fldChar w:fldCharType="begin"/>
      </w:r>
      <w:r w:rsidRPr="002B4056">
        <w:rPr>
          <w:rFonts w:eastAsia="MS Mincho"/>
          <w:lang w:val="en-US" w:eastAsia="en-US"/>
        </w:rPr>
        <w:instrText xml:space="preserve"> REF _Ref474159650 \r \h  \* MERGEFORMAT </w:instrText>
      </w:r>
      <w:r w:rsidRPr="002B4056">
        <w:rPr>
          <w:rFonts w:eastAsia="MS Mincho"/>
          <w:lang w:val="en-US" w:eastAsia="en-US"/>
        </w:rPr>
      </w:r>
      <w:r w:rsidRPr="002B4056">
        <w:rPr>
          <w:rFonts w:eastAsia="MS Mincho"/>
          <w:lang w:val="en-US" w:eastAsia="en-US"/>
        </w:rPr>
        <w:fldChar w:fldCharType="separate"/>
      </w:r>
      <w:r w:rsidR="002B4056" w:rsidRPr="002B4056">
        <w:rPr>
          <w:rFonts w:eastAsia="MS Mincho"/>
          <w:bCs/>
          <w:lang w:val="en-US" w:eastAsia="en-US"/>
        </w:rPr>
        <w:t>[4]</w:t>
      </w:r>
      <w:r w:rsidRPr="002B4056">
        <w:rPr>
          <w:rFonts w:eastAsia="MS Mincho"/>
          <w:lang w:val="en-US" w:eastAsia="en-US"/>
        </w:rPr>
        <w:fldChar w:fldCharType="end"/>
      </w:r>
      <w:r>
        <w:rPr>
          <w:rFonts w:eastAsia="MS Mincho"/>
          <w:lang w:val="en-US" w:eastAsia="en-US"/>
        </w:rPr>
        <w:t>:</w:t>
      </w:r>
    </w:p>
    <w:p w14:paraId="6FDD5830" w14:textId="77777777" w:rsidR="00C35B30" w:rsidRDefault="00C35B30" w:rsidP="00C35B30">
      <w:pPr>
        <w:pStyle w:val="ListParagraph"/>
        <w:rPr>
          <w:rFonts w:eastAsia="MS Mincho"/>
          <w:lang w:val="en-US" w:eastAsia="en-US"/>
        </w:rPr>
      </w:pPr>
    </w:p>
    <w:p w14:paraId="198D2AB1" w14:textId="77777777" w:rsidR="00C35B30" w:rsidRDefault="00063DA7" w:rsidP="00C35B30">
      <w:pPr>
        <w:pStyle w:val="ListParagraph"/>
        <w:jc w:val="center"/>
        <w:rPr>
          <w:rFonts w:eastAsia="MS Mincho"/>
          <w:lang w:val="en-US" w:eastAsia="en-US"/>
        </w:rPr>
      </w:pPr>
      <m:oMath>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19</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16</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14</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13</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12</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10</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8</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7</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4</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4</m:t>
            </m:r>
          </m:sup>
        </m:sSup>
        <m:r>
          <w:rPr>
            <w:rFonts w:ascii="Cambria Math" w:eastAsia="MS Mincho" w:hAnsi="Cambria Math"/>
            <w:lang w:val="en-US" w:eastAsia="en-US"/>
          </w:rPr>
          <m:t>+1</m:t>
        </m:r>
      </m:oMath>
      <w:r w:rsidR="00C35B30">
        <w:rPr>
          <w:rFonts w:eastAsia="MS Mincho"/>
          <w:lang w:val="en-US" w:eastAsia="en-US"/>
        </w:rPr>
        <w:t>.</w:t>
      </w:r>
    </w:p>
    <w:p w14:paraId="57AB8883" w14:textId="77777777" w:rsidR="00C35B30" w:rsidRPr="00630547" w:rsidRDefault="00C35B30" w:rsidP="00C35B30">
      <w:pPr>
        <w:rPr>
          <w:rFonts w:eastAsia="MS Mincho"/>
          <w:szCs w:val="24"/>
          <w:lang w:val="en-US" w:eastAsia="en-US"/>
        </w:rPr>
      </w:pPr>
      <w:r>
        <w:rPr>
          <w:rFonts w:eastAsia="MS Mincho"/>
          <w:lang w:val="en-US" w:eastAsia="en-US"/>
        </w:rPr>
        <w:t>OFDM transmission with:</w:t>
      </w:r>
    </w:p>
    <w:p w14:paraId="6AA0FCFA" w14:textId="77777777" w:rsidR="00C35B30" w:rsidRDefault="00C35B30" w:rsidP="00C35B30">
      <w:pPr>
        <w:pStyle w:val="ListParagraph"/>
        <w:numPr>
          <w:ilvl w:val="0"/>
          <w:numId w:val="22"/>
        </w:numPr>
        <w:spacing w:after="0"/>
        <w:rPr>
          <w:rFonts w:eastAsia="MS Mincho"/>
          <w:lang w:val="en-US" w:eastAsia="en-US"/>
        </w:rPr>
      </w:pPr>
      <w:r>
        <w:rPr>
          <w:rFonts w:eastAsia="MS Mincho"/>
          <w:lang w:val="en-US" w:eastAsia="en-US"/>
        </w:rPr>
        <w:t>15kHz subcarrier spacing</w:t>
      </w:r>
    </w:p>
    <w:p w14:paraId="3D15F888" w14:textId="77777777" w:rsidR="00C35B30" w:rsidRPr="00297357" w:rsidRDefault="00C35B30" w:rsidP="00C35B30">
      <w:pPr>
        <w:pStyle w:val="ListParagraph"/>
        <w:numPr>
          <w:ilvl w:val="0"/>
          <w:numId w:val="22"/>
        </w:numPr>
        <w:spacing w:after="0"/>
        <w:rPr>
          <w:rFonts w:eastAsia="MS Mincho"/>
          <w:lang w:val="en-US" w:eastAsia="en-US"/>
        </w:rPr>
      </w:pPr>
      <w:r w:rsidRPr="00297357">
        <w:rPr>
          <w:rFonts w:eastAsia="MS Mincho"/>
          <w:lang w:val="en-US" w:eastAsia="en-US"/>
        </w:rPr>
        <w:t>1200 subcarriers</w:t>
      </w:r>
    </w:p>
    <w:p w14:paraId="1D5071E5" w14:textId="2BF72CC9" w:rsidR="00C35B30" w:rsidRPr="00BB331F" w:rsidRDefault="00C35B30" w:rsidP="00BB331F">
      <w:pPr>
        <w:pStyle w:val="ListParagraph"/>
        <w:numPr>
          <w:ilvl w:val="0"/>
          <w:numId w:val="21"/>
        </w:numPr>
        <w:rPr>
          <w:rFonts w:eastAsia="MS Mincho"/>
          <w:lang w:val="en-US" w:eastAsia="en-US"/>
        </w:rPr>
      </w:pPr>
      <w:r>
        <w:rPr>
          <w:rFonts w:eastAsia="MS Mincho"/>
          <w:lang w:val="en-US" w:eastAsia="en-US"/>
        </w:rPr>
        <w:t>OFDM subcarrier allocatio</w:t>
      </w:r>
      <w:r w:rsidR="00C14353">
        <w:rPr>
          <w:rFonts w:eastAsia="MS Mincho"/>
          <w:lang w:val="en-US" w:eastAsia="en-US"/>
        </w:rPr>
        <w:t>n</w:t>
      </w:r>
    </w:p>
    <w:p w14:paraId="322E1E55" w14:textId="447DDCCE" w:rsidR="00C35B30" w:rsidRDefault="00C35B30" w:rsidP="00C35B30">
      <w:pPr>
        <w:pStyle w:val="ListParagraph"/>
        <w:numPr>
          <w:ilvl w:val="1"/>
          <w:numId w:val="21"/>
        </w:numPr>
        <w:rPr>
          <w:rFonts w:eastAsia="MS Mincho"/>
          <w:lang w:val="en-US" w:eastAsia="en-US"/>
        </w:rPr>
      </w:pPr>
      <w:r>
        <w:rPr>
          <w:rFonts w:eastAsia="MS Mincho"/>
          <w:lang w:val="en-US" w:eastAsia="en-US"/>
        </w:rPr>
        <w:t xml:space="preserve">Evenly distributed over the entire bandwidth </w:t>
      </w:r>
    </w:p>
    <w:p w14:paraId="2E4E68F0" w14:textId="77777777" w:rsidR="00C35B30" w:rsidRPr="00E22E8F" w:rsidRDefault="00C35B30" w:rsidP="00C35B30">
      <w:pPr>
        <w:pStyle w:val="ListParagraph"/>
        <w:numPr>
          <w:ilvl w:val="0"/>
          <w:numId w:val="21"/>
        </w:numPr>
        <w:rPr>
          <w:rFonts w:eastAsia="MS Mincho"/>
          <w:lang w:val="en-US" w:eastAsia="en-US"/>
        </w:rPr>
      </w:pPr>
      <w:r>
        <w:rPr>
          <w:rFonts w:eastAsia="MS Mincho"/>
          <w:lang w:val="en-US" w:eastAsia="en-US"/>
        </w:rPr>
        <w:t>The frequency response of the channel is assumed to be constant over the duration of one OFDM symbol.</w:t>
      </w:r>
    </w:p>
    <w:p w14:paraId="1E8A7FCB" w14:textId="0A4D1A5C" w:rsidR="000050BB" w:rsidRDefault="000050BB" w:rsidP="000050BB">
      <w:pPr>
        <w:rPr>
          <w:rFonts w:eastAsia="MS Mincho"/>
          <w:lang w:val="en-US" w:eastAsia="en-US"/>
        </w:rPr>
      </w:pPr>
      <w:r w:rsidRPr="000050BB">
        <w:rPr>
          <w:rFonts w:eastAsia="MS Mincho"/>
          <w:lang w:val="en-US" w:eastAsia="en-US"/>
        </w:rPr>
        <w:t>In this study, DFT-S-OFDM is not yet considered.</w:t>
      </w:r>
    </w:p>
    <w:p w14:paraId="4AF8EBAD" w14:textId="77777777" w:rsidR="000050BB" w:rsidRPr="000050BB" w:rsidRDefault="000050BB" w:rsidP="000050BB">
      <w:pPr>
        <w:rPr>
          <w:rFonts w:eastAsia="MS Mincho"/>
          <w:lang w:val="en-US" w:eastAsia="en-US"/>
        </w:rPr>
      </w:pPr>
    </w:p>
    <w:p w14:paraId="111C92A9" w14:textId="77777777" w:rsidR="00C35B30" w:rsidRDefault="00C35B30" w:rsidP="00C35B30">
      <w:pPr>
        <w:rPr>
          <w:rFonts w:eastAsia="MS Mincho"/>
          <w:lang w:val="en-US" w:eastAsia="en-US"/>
        </w:rPr>
      </w:pPr>
      <w:r>
        <w:rPr>
          <w:rFonts w:eastAsia="MS Mincho"/>
          <w:lang w:val="en-US" w:eastAsia="en-US"/>
        </w:rPr>
        <w:t>Modulation with:</w:t>
      </w:r>
    </w:p>
    <w:p w14:paraId="10331E36" w14:textId="77777777" w:rsidR="00C35B30" w:rsidRDefault="00C35B30" w:rsidP="00C35B30">
      <w:pPr>
        <w:pStyle w:val="ListParagraph"/>
        <w:numPr>
          <w:ilvl w:val="0"/>
          <w:numId w:val="21"/>
        </w:numPr>
        <w:rPr>
          <w:rFonts w:eastAsia="MS Mincho"/>
          <w:lang w:val="en-US" w:eastAsia="en-US"/>
        </w:rPr>
      </w:pPr>
      <w:r>
        <w:rPr>
          <w:rFonts w:eastAsia="MS Mincho"/>
          <w:lang w:val="en-US" w:eastAsia="en-US"/>
        </w:rPr>
        <w:t>QPSK, 16QAM, 64QAM</w:t>
      </w:r>
    </w:p>
    <w:p w14:paraId="4AB2DCCD" w14:textId="77777777" w:rsidR="00C35B30" w:rsidRDefault="00C35B30" w:rsidP="00C35B30">
      <w:pPr>
        <w:pStyle w:val="ListParagraph"/>
        <w:jc w:val="center"/>
        <w:rPr>
          <w:rFonts w:eastAsia="MS Mincho"/>
          <w:lang w:val="en-US" w:eastAsia="en-US"/>
        </w:rPr>
      </w:pPr>
    </w:p>
    <w:p w14:paraId="4ACD7984" w14:textId="2E38D2CB" w:rsidR="00C35B30" w:rsidRDefault="00C35B30" w:rsidP="00C35B30">
      <w:pPr>
        <w:pStyle w:val="Heading3"/>
        <w:numPr>
          <w:ilvl w:val="2"/>
          <w:numId w:val="23"/>
        </w:numPr>
        <w:textAlignment w:val="auto"/>
      </w:pPr>
      <w:r>
        <w:t>Results</w:t>
      </w:r>
      <w:r w:rsidR="00332B61">
        <w:t xml:space="preserve"> for information set design methods</w:t>
      </w:r>
      <w:r w:rsidR="001603CB">
        <w:t xml:space="preserve"> with natural interleaver</w:t>
      </w:r>
    </w:p>
    <w:p w14:paraId="6D0E34AF" w14:textId="675A9C31" w:rsidR="001A5393" w:rsidRDefault="001A5393" w:rsidP="001A5393">
      <w:r>
        <w:t xml:space="preserve">Simulation results </w:t>
      </w:r>
      <w:r w:rsidR="00E21DD9">
        <w:t>per</w:t>
      </w:r>
      <w:r>
        <w:t xml:space="preserve"> above settings are shown below in Figure 1 – Figure 6. </w:t>
      </w:r>
      <w:r w:rsidR="00295510">
        <w:t xml:space="preserve"> </w:t>
      </w:r>
      <w:r w:rsidR="00A854A2">
        <w:t xml:space="preserve">In this set of results, the natural interleaver (which is equivalent to no interleaving) is always used. </w:t>
      </w:r>
      <w:r>
        <w:t>Based on the simulation results, we have the following observations:</w:t>
      </w:r>
    </w:p>
    <w:p w14:paraId="550812C3" w14:textId="77777777" w:rsidR="001A5393" w:rsidRDefault="001A5393" w:rsidP="001A5393"/>
    <w:p w14:paraId="31C49FFA" w14:textId="77777777" w:rsidR="001A5393" w:rsidRPr="005708A1" w:rsidRDefault="001A5393" w:rsidP="001A5393">
      <w:pPr>
        <w:pStyle w:val="Proposal"/>
        <w:numPr>
          <w:ilvl w:val="0"/>
          <w:numId w:val="17"/>
        </w:numPr>
        <w:tabs>
          <w:tab w:val="clear" w:pos="1701"/>
          <w:tab w:val="clear" w:pos="8534"/>
        </w:tabs>
        <w:ind w:left="1701" w:hanging="1701"/>
        <w:rPr>
          <w:rFonts w:ascii="Arial" w:eastAsia="MS Mincho" w:hAnsi="Arial" w:cs="Arial"/>
        </w:rPr>
      </w:pPr>
      <w:r>
        <w:rPr>
          <w:rFonts w:ascii="Arial" w:hAnsi="Arial"/>
        </w:rPr>
        <w:t>For higher rates there is virtually no difference between the three different information set designs</w:t>
      </w:r>
      <w:r w:rsidRPr="005708A1">
        <w:rPr>
          <w:rFonts w:ascii="Arial" w:eastAsia="MS Mincho" w:hAnsi="Arial" w:cs="Arial"/>
        </w:rPr>
        <w:t>.</w:t>
      </w:r>
    </w:p>
    <w:p w14:paraId="5F3A0B31" w14:textId="246BAEBD" w:rsidR="001A5393" w:rsidRDefault="001A5393" w:rsidP="001A5393">
      <w:pPr>
        <w:pStyle w:val="Proposal"/>
        <w:numPr>
          <w:ilvl w:val="0"/>
          <w:numId w:val="17"/>
        </w:numPr>
        <w:tabs>
          <w:tab w:val="clear" w:pos="1701"/>
          <w:tab w:val="clear" w:pos="8534"/>
        </w:tabs>
        <w:ind w:left="1701" w:hanging="1701"/>
        <w:rPr>
          <w:rFonts w:ascii="Arial" w:eastAsia="MS Mincho" w:hAnsi="Arial" w:cs="Arial"/>
        </w:rPr>
      </w:pPr>
      <w:r>
        <w:rPr>
          <w:rFonts w:ascii="Arial" w:hAnsi="Arial"/>
        </w:rPr>
        <w:t>For lower rates, depending on the</w:t>
      </w:r>
      <w:r w:rsidR="00776E7C">
        <w:rPr>
          <w:rFonts w:ascii="Arial" w:hAnsi="Arial"/>
        </w:rPr>
        <w:t xml:space="preserve"> modulation and on the</w:t>
      </w:r>
      <w:r>
        <w:rPr>
          <w:rFonts w:ascii="Arial" w:hAnsi="Arial"/>
        </w:rPr>
        <w:t xml:space="preserve"> fading channel, the BER-based information set design </w:t>
      </w:r>
      <w:r w:rsidR="00776E7C">
        <w:rPr>
          <w:rFonts w:ascii="Arial" w:hAnsi="Arial"/>
        </w:rPr>
        <w:t xml:space="preserve">slightly </w:t>
      </w:r>
      <w:r>
        <w:rPr>
          <w:rFonts w:ascii="Arial" w:hAnsi="Arial"/>
        </w:rPr>
        <w:t>outperforms the other two methods</w:t>
      </w:r>
      <w:r w:rsidRPr="005708A1">
        <w:rPr>
          <w:rFonts w:ascii="Arial" w:eastAsia="MS Mincho" w:hAnsi="Arial" w:cs="Arial"/>
        </w:rPr>
        <w:t>.</w:t>
      </w:r>
      <w:r w:rsidR="004F327B">
        <w:rPr>
          <w:rFonts w:ascii="Arial" w:eastAsia="MS Mincho" w:hAnsi="Arial" w:cs="Arial"/>
        </w:rPr>
        <w:t xml:space="preserve">  However, the difference is </w:t>
      </w:r>
      <w:r w:rsidR="001B7363">
        <w:rPr>
          <w:rFonts w:ascii="Arial" w:eastAsia="MS Mincho" w:hAnsi="Arial" w:cs="Arial"/>
        </w:rPr>
        <w:t>likely</w:t>
      </w:r>
      <w:r w:rsidR="004F327B">
        <w:rPr>
          <w:rFonts w:ascii="Arial" w:eastAsia="MS Mincho" w:hAnsi="Arial" w:cs="Arial"/>
        </w:rPr>
        <w:t xml:space="preserve"> due to the unequal bit reliability in higher order modulations </w:t>
      </w:r>
      <w:r w:rsidR="005E6834">
        <w:rPr>
          <w:rFonts w:ascii="Arial" w:eastAsia="MS Mincho" w:hAnsi="Arial" w:cs="Arial"/>
        </w:rPr>
        <w:fldChar w:fldCharType="begin"/>
      </w:r>
      <w:r w:rsidR="005E6834">
        <w:rPr>
          <w:rFonts w:ascii="Arial" w:eastAsia="MS Mincho" w:hAnsi="Arial" w:cs="Arial"/>
        </w:rPr>
        <w:instrText xml:space="preserve"> REF _Ref481777342 \r \h </w:instrText>
      </w:r>
      <w:r w:rsidR="005E6834">
        <w:rPr>
          <w:rFonts w:ascii="Arial" w:eastAsia="MS Mincho" w:hAnsi="Arial" w:cs="Arial"/>
        </w:rPr>
      </w:r>
      <w:r w:rsidR="005E6834">
        <w:rPr>
          <w:rFonts w:ascii="Arial" w:eastAsia="MS Mincho" w:hAnsi="Arial" w:cs="Arial"/>
        </w:rPr>
        <w:fldChar w:fldCharType="separate"/>
      </w:r>
      <w:r w:rsidR="002B4056">
        <w:rPr>
          <w:rFonts w:ascii="Arial" w:eastAsia="MS Mincho" w:hAnsi="Arial" w:cs="Arial"/>
        </w:rPr>
        <w:t>[3]</w:t>
      </w:r>
      <w:r w:rsidR="005E6834">
        <w:rPr>
          <w:rFonts w:ascii="Arial" w:eastAsia="MS Mincho" w:hAnsi="Arial" w:cs="Arial"/>
        </w:rPr>
        <w:fldChar w:fldCharType="end"/>
      </w:r>
      <w:r w:rsidR="004F327B">
        <w:rPr>
          <w:rFonts w:ascii="Arial" w:eastAsia="MS Mincho" w:hAnsi="Arial" w:cs="Arial"/>
        </w:rPr>
        <w:t>.</w:t>
      </w:r>
    </w:p>
    <w:p w14:paraId="50CC3AAE" w14:textId="15809540" w:rsidR="001A5393" w:rsidRDefault="001A5393" w:rsidP="001A5393">
      <w:pPr>
        <w:pStyle w:val="Proposal"/>
        <w:numPr>
          <w:ilvl w:val="0"/>
          <w:numId w:val="17"/>
        </w:numPr>
        <w:tabs>
          <w:tab w:val="clear" w:pos="1701"/>
          <w:tab w:val="clear" w:pos="8534"/>
        </w:tabs>
        <w:ind w:left="1701" w:hanging="1701"/>
        <w:rPr>
          <w:rFonts w:ascii="Arial" w:hAnsi="Arial"/>
        </w:rPr>
      </w:pPr>
      <w:r>
        <w:rPr>
          <w:rFonts w:ascii="Arial" w:hAnsi="Arial"/>
        </w:rPr>
        <w:t xml:space="preserve">Both the PW </w:t>
      </w:r>
      <w:r w:rsidRPr="005708A1">
        <w:rPr>
          <w:rFonts w:ascii="Arial" w:hAnsi="Arial"/>
        </w:rPr>
        <w:t>S</w:t>
      </w:r>
      <w:r>
        <w:rPr>
          <w:rFonts w:ascii="Arial" w:hAnsi="Arial"/>
        </w:rPr>
        <w:t>eq</w:t>
      </w:r>
      <w:r w:rsidRPr="005708A1">
        <w:rPr>
          <w:rFonts w:ascii="Arial" w:hAnsi="Arial"/>
        </w:rPr>
        <w:t>uence</w:t>
      </w:r>
      <w:r>
        <w:rPr>
          <w:rFonts w:ascii="Arial" w:hAnsi="Arial"/>
        </w:rPr>
        <w:t xml:space="preserve"> method and the DE method are designed for transmission over the AWGN channel but work well for transmission over Rayleigh fading channel</w:t>
      </w:r>
      <w:r w:rsidR="00A2338F">
        <w:rPr>
          <w:rFonts w:ascii="Arial" w:hAnsi="Arial"/>
        </w:rPr>
        <w:t>s</w:t>
      </w:r>
      <w:r>
        <w:rPr>
          <w:rFonts w:ascii="Arial" w:hAnsi="Arial"/>
        </w:rPr>
        <w:t>.</w:t>
      </w:r>
    </w:p>
    <w:p w14:paraId="00EA6270" w14:textId="16A61E3E" w:rsidR="00A67C44" w:rsidRDefault="00A67C44" w:rsidP="00A67C44">
      <w:pPr>
        <w:pStyle w:val="Proposal"/>
        <w:numPr>
          <w:ilvl w:val="0"/>
          <w:numId w:val="0"/>
        </w:numPr>
        <w:tabs>
          <w:tab w:val="clear" w:pos="1701"/>
        </w:tabs>
        <w:ind w:left="1304" w:hanging="1304"/>
        <w:rPr>
          <w:rFonts w:ascii="Arial" w:hAnsi="Arial"/>
        </w:rPr>
      </w:pPr>
    </w:p>
    <w:p w14:paraId="1B40F58B" w14:textId="512D3D8C" w:rsidR="00A67C44" w:rsidRPr="00831268" w:rsidRDefault="00A67C44" w:rsidP="00A67C44">
      <w:pPr>
        <w:pStyle w:val="Proposal"/>
        <w:numPr>
          <w:ilvl w:val="0"/>
          <w:numId w:val="16"/>
        </w:numPr>
        <w:tabs>
          <w:tab w:val="clear" w:pos="1701"/>
        </w:tabs>
        <w:rPr>
          <w:rFonts w:ascii="Arial" w:eastAsia="MS Mincho" w:hAnsi="Arial" w:cs="Arial"/>
        </w:rPr>
      </w:pPr>
      <w:r>
        <w:rPr>
          <w:rFonts w:ascii="Arial" w:eastAsia="MS Mincho" w:hAnsi="Arial" w:cs="Arial"/>
        </w:rPr>
        <w:t>T</w:t>
      </w:r>
      <w:r w:rsidRPr="00831268">
        <w:rPr>
          <w:rFonts w:ascii="Arial" w:eastAsia="MS Mincho" w:hAnsi="Arial" w:cs="Arial"/>
        </w:rPr>
        <w:t xml:space="preserve">he information </w:t>
      </w:r>
      <w:r>
        <w:rPr>
          <w:rFonts w:ascii="Arial" w:eastAsia="MS Mincho" w:hAnsi="Arial" w:cs="Arial"/>
        </w:rPr>
        <w:t xml:space="preserve">and frozen bit locations designed </w:t>
      </w:r>
      <w:r w:rsidRPr="00831268">
        <w:rPr>
          <w:rFonts w:ascii="Arial" w:eastAsia="MS Mincho" w:hAnsi="Arial" w:cs="Arial"/>
        </w:rPr>
        <w:t xml:space="preserve">for the AWGN channel </w:t>
      </w:r>
      <w:r>
        <w:rPr>
          <w:rFonts w:ascii="Arial" w:eastAsia="MS Mincho" w:hAnsi="Arial" w:cs="Arial"/>
        </w:rPr>
        <w:t>can</w:t>
      </w:r>
      <w:r w:rsidRPr="00831268">
        <w:rPr>
          <w:rFonts w:ascii="Arial" w:eastAsia="MS Mincho" w:hAnsi="Arial" w:cs="Arial"/>
        </w:rPr>
        <w:t xml:space="preserve"> </w:t>
      </w:r>
      <w:r>
        <w:rPr>
          <w:rFonts w:ascii="Arial" w:eastAsia="MS Mincho" w:hAnsi="Arial" w:cs="Arial"/>
        </w:rPr>
        <w:t xml:space="preserve">also </w:t>
      </w:r>
      <w:r w:rsidRPr="00831268">
        <w:rPr>
          <w:rFonts w:ascii="Arial" w:eastAsia="MS Mincho" w:hAnsi="Arial" w:cs="Arial"/>
        </w:rPr>
        <w:t xml:space="preserve">be used over </w:t>
      </w:r>
      <w:r>
        <w:rPr>
          <w:rFonts w:ascii="Arial" w:eastAsia="MS Mincho" w:hAnsi="Arial" w:cs="Arial"/>
        </w:rPr>
        <w:t xml:space="preserve">Rayleigh </w:t>
      </w:r>
      <w:r w:rsidRPr="00831268">
        <w:rPr>
          <w:rFonts w:ascii="Arial" w:eastAsia="MS Mincho" w:hAnsi="Arial" w:cs="Arial"/>
        </w:rPr>
        <w:t>fading channel</w:t>
      </w:r>
      <w:r>
        <w:rPr>
          <w:rFonts w:ascii="Arial" w:eastAsia="MS Mincho" w:hAnsi="Arial" w:cs="Arial"/>
        </w:rPr>
        <w:t>s.</w:t>
      </w:r>
    </w:p>
    <w:p w14:paraId="54FB72F6" w14:textId="77777777" w:rsidR="001A5393" w:rsidRPr="001A5393" w:rsidRDefault="001A5393" w:rsidP="001A5393"/>
    <w:bookmarkEnd w:id="3"/>
    <w:p w14:paraId="038350B0" w14:textId="622D5323" w:rsidR="00C60877" w:rsidRDefault="00CE417C" w:rsidP="00C60877">
      <w:pPr>
        <w:jc w:val="center"/>
      </w:pPr>
      <w:r w:rsidRPr="00CE417C">
        <w:rPr>
          <w:noProof/>
          <w:lang w:val="en-US"/>
        </w:rPr>
        <w:lastRenderedPageBreak/>
        <w:drawing>
          <wp:inline distT="0" distB="0" distL="0" distR="0" wp14:anchorId="3A36D7CA" wp14:editId="64D5CE17">
            <wp:extent cx="3783600" cy="324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3600" cy="3240000"/>
                    </a:xfrm>
                    <a:prstGeom prst="rect">
                      <a:avLst/>
                    </a:prstGeom>
                    <a:noFill/>
                    <a:ln>
                      <a:noFill/>
                    </a:ln>
                  </pic:spPr>
                </pic:pic>
              </a:graphicData>
            </a:graphic>
          </wp:inline>
        </w:drawing>
      </w:r>
    </w:p>
    <w:p w14:paraId="5FBB262F" w14:textId="0A0D5973" w:rsidR="00C60877" w:rsidRDefault="00C60877" w:rsidP="00C60877">
      <w:pPr>
        <w:pStyle w:val="Caption"/>
      </w:pPr>
      <w:bookmarkStart w:id="4" w:name="_Ref473808000"/>
      <w:r>
        <w:t xml:space="preserve">Figure </w:t>
      </w:r>
      <w:r>
        <w:fldChar w:fldCharType="begin"/>
      </w:r>
      <w:r>
        <w:instrText xml:space="preserve"> SEQ Figure \* ARABIC </w:instrText>
      </w:r>
      <w:r>
        <w:fldChar w:fldCharType="separate"/>
      </w:r>
      <w:r w:rsidR="002B4056">
        <w:rPr>
          <w:noProof/>
        </w:rPr>
        <w:t>1</w:t>
      </w:r>
      <w:r>
        <w:fldChar w:fldCharType="end"/>
      </w:r>
      <w:bookmarkEnd w:id="4"/>
      <w:r>
        <w:t xml:space="preserve">. </w:t>
      </w:r>
      <w:r w:rsidR="002E09B0">
        <w:t>Performance</w:t>
      </w:r>
      <w:r>
        <w:t xml:space="preserve"> of different information set designs for PedA Rayleigh fading channel with QPSK</w:t>
      </w:r>
    </w:p>
    <w:p w14:paraId="29B4C665" w14:textId="77777777" w:rsidR="00C60877" w:rsidRDefault="00C60877" w:rsidP="00C35B30"/>
    <w:p w14:paraId="172BEB0F" w14:textId="0B008835" w:rsidR="00C35B30" w:rsidRDefault="00CE417C" w:rsidP="00967954">
      <w:pPr>
        <w:jc w:val="center"/>
      </w:pPr>
      <w:r w:rsidRPr="00CE417C">
        <w:rPr>
          <w:noProof/>
          <w:lang w:val="en-US"/>
        </w:rPr>
        <w:drawing>
          <wp:inline distT="0" distB="0" distL="0" distR="0" wp14:anchorId="23EB5FC6" wp14:editId="3E82E536">
            <wp:extent cx="3783600" cy="324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83600" cy="3240000"/>
                    </a:xfrm>
                    <a:prstGeom prst="rect">
                      <a:avLst/>
                    </a:prstGeom>
                    <a:noFill/>
                    <a:ln>
                      <a:noFill/>
                    </a:ln>
                  </pic:spPr>
                </pic:pic>
              </a:graphicData>
            </a:graphic>
          </wp:inline>
        </w:drawing>
      </w:r>
    </w:p>
    <w:p w14:paraId="0AE5542D" w14:textId="2FA908AB" w:rsidR="00967954" w:rsidRDefault="00967954" w:rsidP="00967954">
      <w:pPr>
        <w:pStyle w:val="Caption"/>
      </w:pPr>
      <w:r>
        <w:t xml:space="preserve">Figure </w:t>
      </w:r>
      <w:r>
        <w:fldChar w:fldCharType="begin"/>
      </w:r>
      <w:r>
        <w:instrText xml:space="preserve"> SEQ Figure \* ARABIC </w:instrText>
      </w:r>
      <w:r>
        <w:fldChar w:fldCharType="separate"/>
      </w:r>
      <w:r w:rsidR="002B4056">
        <w:rPr>
          <w:noProof/>
        </w:rPr>
        <w:t>2</w:t>
      </w:r>
      <w:r>
        <w:fldChar w:fldCharType="end"/>
      </w:r>
      <w:r>
        <w:t xml:space="preserve">. </w:t>
      </w:r>
      <w:r w:rsidR="002E09B0">
        <w:t>Performance</w:t>
      </w:r>
      <w:r>
        <w:t xml:space="preserve"> of different information set designs for PedA Rayleigh fading channel with 16QAM</w:t>
      </w:r>
    </w:p>
    <w:p w14:paraId="1ADAFEE4" w14:textId="77777777" w:rsidR="00967954" w:rsidRDefault="00967954" w:rsidP="00C35B30"/>
    <w:p w14:paraId="5E7141AD" w14:textId="1B639D02" w:rsidR="00C35B30" w:rsidRPr="00BB331F" w:rsidRDefault="00531D21" w:rsidP="000D71FF">
      <w:pPr>
        <w:jc w:val="center"/>
        <w:rPr>
          <w:lang w:val="en-US"/>
        </w:rPr>
      </w:pPr>
      <w:r w:rsidRPr="00BB331F">
        <w:rPr>
          <w:lang w:val="en-US"/>
        </w:rPr>
        <w:lastRenderedPageBreak/>
        <w:t xml:space="preserve"> </w:t>
      </w:r>
      <w:r w:rsidRPr="00531D21">
        <w:rPr>
          <w:noProof/>
          <w:lang w:val="en-US"/>
        </w:rPr>
        <w:drawing>
          <wp:inline distT="0" distB="0" distL="0" distR="0" wp14:anchorId="17EDD0E4" wp14:editId="00EED596">
            <wp:extent cx="3783600" cy="3240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83600" cy="3240000"/>
                    </a:xfrm>
                    <a:prstGeom prst="rect">
                      <a:avLst/>
                    </a:prstGeom>
                    <a:noFill/>
                    <a:ln>
                      <a:noFill/>
                    </a:ln>
                  </pic:spPr>
                </pic:pic>
              </a:graphicData>
            </a:graphic>
          </wp:inline>
        </w:drawing>
      </w:r>
    </w:p>
    <w:p w14:paraId="39F16350" w14:textId="5996CDD7" w:rsidR="000D71FF" w:rsidRDefault="000D71FF" w:rsidP="000D71FF">
      <w:pPr>
        <w:pStyle w:val="Caption"/>
      </w:pPr>
      <w:r>
        <w:t xml:space="preserve">Figure </w:t>
      </w:r>
      <w:r w:rsidR="00991EF7">
        <w:t>3</w:t>
      </w:r>
      <w:r>
        <w:t xml:space="preserve">. </w:t>
      </w:r>
      <w:r w:rsidR="002E09B0">
        <w:t>Performance</w:t>
      </w:r>
      <w:r>
        <w:t xml:space="preserve"> of different information set designs for PedA Rayleigh fading channel with </w:t>
      </w:r>
      <w:r w:rsidR="00364492">
        <w:t>64QAM</w:t>
      </w:r>
    </w:p>
    <w:p w14:paraId="3F79610E" w14:textId="7F72B523" w:rsidR="00991EF7" w:rsidRDefault="00364492" w:rsidP="00BB331F">
      <w:pPr>
        <w:jc w:val="center"/>
      </w:pPr>
      <w:r w:rsidRPr="00364492">
        <w:rPr>
          <w:noProof/>
          <w:lang w:val="en-US"/>
        </w:rPr>
        <w:drawing>
          <wp:inline distT="0" distB="0" distL="0" distR="0" wp14:anchorId="08139C4E" wp14:editId="1ACE333A">
            <wp:extent cx="3783600" cy="324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83600" cy="3240000"/>
                    </a:xfrm>
                    <a:prstGeom prst="rect">
                      <a:avLst/>
                    </a:prstGeom>
                    <a:noFill/>
                    <a:ln>
                      <a:noFill/>
                    </a:ln>
                  </pic:spPr>
                </pic:pic>
              </a:graphicData>
            </a:graphic>
          </wp:inline>
        </w:drawing>
      </w:r>
    </w:p>
    <w:p w14:paraId="441C3386" w14:textId="1FE47C86" w:rsidR="00991EF7" w:rsidRDefault="00991EF7" w:rsidP="00991EF7">
      <w:pPr>
        <w:pStyle w:val="Caption"/>
      </w:pPr>
      <w:r>
        <w:t>Figure 4. Performance of different information set designs for VehB Rayleigh fading channel with QPSK</w:t>
      </w:r>
    </w:p>
    <w:p w14:paraId="5EE7D8F0" w14:textId="27458AE6" w:rsidR="00991EF7" w:rsidRPr="00BB331F" w:rsidRDefault="00991EF7" w:rsidP="00BB331F"/>
    <w:p w14:paraId="7C7BC941" w14:textId="77777777" w:rsidR="000D71FF" w:rsidRPr="000D71FF" w:rsidRDefault="000D71FF" w:rsidP="00C35B30"/>
    <w:p w14:paraId="33E4B09C" w14:textId="7768A345" w:rsidR="000D4438" w:rsidRDefault="00364492" w:rsidP="007E3F74">
      <w:pPr>
        <w:jc w:val="center"/>
      </w:pPr>
      <w:r w:rsidRPr="00364492">
        <w:rPr>
          <w:noProof/>
          <w:lang w:val="en-US"/>
        </w:rPr>
        <w:lastRenderedPageBreak/>
        <w:drawing>
          <wp:inline distT="0" distB="0" distL="0" distR="0" wp14:anchorId="7F9BCD7A" wp14:editId="1C4557F3">
            <wp:extent cx="3783600" cy="324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83600" cy="3240000"/>
                    </a:xfrm>
                    <a:prstGeom prst="rect">
                      <a:avLst/>
                    </a:prstGeom>
                    <a:noFill/>
                    <a:ln>
                      <a:noFill/>
                    </a:ln>
                  </pic:spPr>
                </pic:pic>
              </a:graphicData>
            </a:graphic>
          </wp:inline>
        </w:drawing>
      </w:r>
    </w:p>
    <w:p w14:paraId="67581D06" w14:textId="1E8BE97A" w:rsidR="000D4438" w:rsidRDefault="000D4438" w:rsidP="000D4438">
      <w:pPr>
        <w:pStyle w:val="Caption"/>
      </w:pPr>
      <w:r>
        <w:t xml:space="preserve">Figure </w:t>
      </w:r>
      <w:r w:rsidR="00364492">
        <w:t>5</w:t>
      </w:r>
      <w:r>
        <w:t xml:space="preserve">. </w:t>
      </w:r>
      <w:r w:rsidR="002E09B0">
        <w:t>Performance</w:t>
      </w:r>
      <w:r>
        <w:t xml:space="preserve"> of different information set designs for VehB Rayleigh fading channel with 16QAM</w:t>
      </w:r>
    </w:p>
    <w:p w14:paraId="3A5E4C8A" w14:textId="3559357B" w:rsidR="00C35B30" w:rsidRDefault="00364492" w:rsidP="007E3F74">
      <w:pPr>
        <w:jc w:val="center"/>
      </w:pPr>
      <w:r w:rsidRPr="00364492">
        <w:rPr>
          <w:noProof/>
          <w:lang w:val="en-US"/>
        </w:rPr>
        <w:drawing>
          <wp:inline distT="0" distB="0" distL="0" distR="0" wp14:anchorId="37DF26A0" wp14:editId="6C81AB9D">
            <wp:extent cx="3783600" cy="324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83600" cy="3240000"/>
                    </a:xfrm>
                    <a:prstGeom prst="rect">
                      <a:avLst/>
                    </a:prstGeom>
                    <a:noFill/>
                    <a:ln>
                      <a:noFill/>
                    </a:ln>
                  </pic:spPr>
                </pic:pic>
              </a:graphicData>
            </a:graphic>
          </wp:inline>
        </w:drawing>
      </w:r>
    </w:p>
    <w:p w14:paraId="4EAB3069" w14:textId="0C078C1E" w:rsidR="007E3F74" w:rsidRDefault="007E3F74" w:rsidP="007E3F74">
      <w:pPr>
        <w:pStyle w:val="Caption"/>
      </w:pPr>
      <w:r>
        <w:t xml:space="preserve">Figure </w:t>
      </w:r>
      <w:r w:rsidR="00364492">
        <w:t>6</w:t>
      </w:r>
      <w:r>
        <w:t>. Performance of different information set designs for VehB Rayleigh fading channel with 64QAM</w:t>
      </w:r>
    </w:p>
    <w:p w14:paraId="186D03AA" w14:textId="2D2DEEBA" w:rsidR="007E3F74" w:rsidRDefault="007E3F74" w:rsidP="007E3F74">
      <w:pPr>
        <w:jc w:val="center"/>
      </w:pPr>
    </w:p>
    <w:p w14:paraId="562C127C" w14:textId="77777777" w:rsidR="00E439FB" w:rsidRDefault="00E439FB" w:rsidP="007E3F74">
      <w:pPr>
        <w:jc w:val="center"/>
      </w:pPr>
    </w:p>
    <w:p w14:paraId="6A360EC4" w14:textId="5ECFE5B6" w:rsidR="00332B61" w:rsidRDefault="002F2052" w:rsidP="00BB331F">
      <w:pPr>
        <w:pStyle w:val="Heading3"/>
        <w:numPr>
          <w:ilvl w:val="2"/>
          <w:numId w:val="23"/>
        </w:numPr>
        <w:textAlignment w:val="auto"/>
      </w:pPr>
      <w:r>
        <w:lastRenderedPageBreak/>
        <w:t>R</w:t>
      </w:r>
      <w:r w:rsidR="00332B61">
        <w:t>esults for</w:t>
      </w:r>
      <w:r w:rsidR="00B75117">
        <w:t xml:space="preserve"> different</w:t>
      </w:r>
      <w:r w:rsidR="00332B61">
        <w:t xml:space="preserve"> interleaver design </w:t>
      </w:r>
    </w:p>
    <w:p w14:paraId="3646D7C4" w14:textId="70047407" w:rsidR="00AD2DCA" w:rsidRDefault="00AD2DCA" w:rsidP="00AD2DCA">
      <w:r>
        <w:t xml:space="preserve">Simulation results </w:t>
      </w:r>
      <w:r w:rsidR="00E21DD9">
        <w:t>per</w:t>
      </w:r>
      <w:r>
        <w:t xml:space="preserve"> above settings are shown below in Figure 7 – Figure 8. </w:t>
      </w:r>
      <w:r w:rsidR="00A854A2">
        <w:t>In this set of results, the four channel interleaver choices are tested.</w:t>
      </w:r>
      <w:bookmarkStart w:id="5" w:name="_GoBack"/>
      <w:bookmarkEnd w:id="5"/>
      <w:r>
        <w:t xml:space="preserve">  Based on the simulation results, we have the following observations:</w:t>
      </w:r>
    </w:p>
    <w:p w14:paraId="68AC53A7" w14:textId="77777777" w:rsidR="00AD2DCA" w:rsidRPr="00AD2DCA" w:rsidRDefault="00AD2DCA" w:rsidP="00AD2DCA"/>
    <w:p w14:paraId="2FE78958" w14:textId="18A5D0F9" w:rsidR="00BA1BB7" w:rsidRPr="005708A1" w:rsidRDefault="00BA1BB7" w:rsidP="00BA1BB7">
      <w:pPr>
        <w:pStyle w:val="Proposal"/>
        <w:numPr>
          <w:ilvl w:val="0"/>
          <w:numId w:val="17"/>
        </w:numPr>
        <w:tabs>
          <w:tab w:val="clear" w:pos="1701"/>
          <w:tab w:val="clear" w:pos="8534"/>
        </w:tabs>
        <w:ind w:left="1701" w:hanging="1701"/>
        <w:rPr>
          <w:rFonts w:ascii="Arial" w:eastAsia="MS Mincho" w:hAnsi="Arial" w:cs="Arial"/>
        </w:rPr>
      </w:pPr>
      <w:r>
        <w:rPr>
          <w:rFonts w:ascii="Arial" w:hAnsi="Arial"/>
        </w:rPr>
        <w:t>For low rates using a natural, split natural or rectangular interleaver result in the same performance</w:t>
      </w:r>
      <w:r w:rsidRPr="005708A1">
        <w:rPr>
          <w:rFonts w:ascii="Arial" w:eastAsia="MS Mincho" w:hAnsi="Arial" w:cs="Arial"/>
        </w:rPr>
        <w:t>.</w:t>
      </w:r>
    </w:p>
    <w:p w14:paraId="608CC67D" w14:textId="2D3F8B26" w:rsidR="00BA1BB7" w:rsidRDefault="00BA1BB7" w:rsidP="00BA1BB7">
      <w:pPr>
        <w:pStyle w:val="Proposal"/>
        <w:numPr>
          <w:ilvl w:val="0"/>
          <w:numId w:val="17"/>
        </w:numPr>
        <w:tabs>
          <w:tab w:val="clear" w:pos="1701"/>
          <w:tab w:val="clear" w:pos="8534"/>
        </w:tabs>
        <w:ind w:left="1701" w:hanging="1701"/>
        <w:rPr>
          <w:rFonts w:ascii="Arial" w:eastAsia="MS Mincho" w:hAnsi="Arial" w:cs="Arial"/>
        </w:rPr>
      </w:pPr>
      <w:r>
        <w:rPr>
          <w:rFonts w:ascii="Arial" w:hAnsi="Arial"/>
        </w:rPr>
        <w:t>For the PedA channel for R = 2/3 using a split natural interleaver leads to ~0.8 dB improvement for QPSK and ~1 dB improvement for 16QAM</w:t>
      </w:r>
      <w:r>
        <w:rPr>
          <w:rFonts w:ascii="Arial" w:eastAsia="MS Mincho" w:hAnsi="Arial" w:cs="Arial"/>
        </w:rPr>
        <w:t>.</w:t>
      </w:r>
    </w:p>
    <w:p w14:paraId="1CCA5815" w14:textId="4FEC1147" w:rsidR="00BA1BB7" w:rsidRPr="00957A8C" w:rsidRDefault="007069B3" w:rsidP="00BA1BB7">
      <w:pPr>
        <w:pStyle w:val="Proposal"/>
        <w:numPr>
          <w:ilvl w:val="0"/>
          <w:numId w:val="17"/>
        </w:numPr>
        <w:tabs>
          <w:tab w:val="clear" w:pos="1701"/>
          <w:tab w:val="clear" w:pos="8534"/>
        </w:tabs>
        <w:ind w:left="1701" w:hanging="1701"/>
        <w:rPr>
          <w:rFonts w:ascii="Arial" w:hAnsi="Arial"/>
        </w:rPr>
      </w:pPr>
      <w:r>
        <w:rPr>
          <w:rFonts w:ascii="Arial" w:hAnsi="Arial"/>
        </w:rPr>
        <w:t>The bit-</w:t>
      </w:r>
      <w:r w:rsidR="00BA1BB7">
        <w:rPr>
          <w:rFonts w:ascii="Arial" w:hAnsi="Arial"/>
        </w:rPr>
        <w:t xml:space="preserve">reversal interleaver has </w:t>
      </w:r>
      <w:r w:rsidR="00BA1BB7" w:rsidRPr="00957A8C">
        <w:rPr>
          <w:rFonts w:ascii="Arial" w:hAnsi="Arial"/>
        </w:rPr>
        <w:t>the worst</w:t>
      </w:r>
      <w:r w:rsidR="00BA1BB7">
        <w:rPr>
          <w:rFonts w:ascii="Arial" w:hAnsi="Arial"/>
        </w:rPr>
        <w:t xml:space="preserve"> performance for all </w:t>
      </w:r>
      <w:r w:rsidR="00BA1BB7" w:rsidRPr="00957A8C">
        <w:rPr>
          <w:rFonts w:ascii="Arial" w:hAnsi="Arial"/>
        </w:rPr>
        <w:t xml:space="preserve">code </w:t>
      </w:r>
      <w:r w:rsidR="00BA1BB7">
        <w:rPr>
          <w:rFonts w:ascii="Arial" w:hAnsi="Arial"/>
        </w:rPr>
        <w:t>rates.</w:t>
      </w:r>
    </w:p>
    <w:p w14:paraId="4FA41714" w14:textId="55423383" w:rsidR="004A6547" w:rsidRDefault="004A6547" w:rsidP="004A6547"/>
    <w:p w14:paraId="1D68D022" w14:textId="77777777" w:rsidR="00A4200C" w:rsidRPr="00831268" w:rsidRDefault="00A4200C" w:rsidP="00A4200C">
      <w:pPr>
        <w:pStyle w:val="Proposal"/>
        <w:numPr>
          <w:ilvl w:val="0"/>
          <w:numId w:val="16"/>
        </w:numPr>
        <w:tabs>
          <w:tab w:val="clear" w:pos="1304"/>
        </w:tabs>
        <w:rPr>
          <w:rFonts w:ascii="Arial" w:eastAsia="MS Mincho" w:hAnsi="Arial" w:cs="Arial"/>
        </w:rPr>
      </w:pPr>
      <w:r>
        <w:rPr>
          <w:rFonts w:ascii="Arial" w:eastAsia="MS Mincho" w:hAnsi="Arial" w:cs="Arial"/>
        </w:rPr>
        <w:t>Further study of the interleaver design is needed.</w:t>
      </w:r>
    </w:p>
    <w:p w14:paraId="586E5FB1" w14:textId="77777777" w:rsidR="004A6547" w:rsidRPr="004A6547" w:rsidRDefault="004A6547" w:rsidP="004A6547"/>
    <w:p w14:paraId="56742449" w14:textId="3A3BE511" w:rsidR="009E7935" w:rsidRDefault="009E7935">
      <w:r w:rsidRPr="009E7935">
        <w:rPr>
          <w:noProof/>
          <w:lang w:val="en-US"/>
        </w:rPr>
        <w:drawing>
          <wp:inline distT="0" distB="0" distL="0" distR="0" wp14:anchorId="3F3FA315" wp14:editId="312BBCA9">
            <wp:extent cx="2880000" cy="288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000" cy="2880000"/>
                    </a:xfrm>
                    <a:prstGeom prst="rect">
                      <a:avLst/>
                    </a:prstGeom>
                    <a:noFill/>
                    <a:ln>
                      <a:noFill/>
                    </a:ln>
                  </pic:spPr>
                </pic:pic>
              </a:graphicData>
            </a:graphic>
          </wp:inline>
        </w:drawing>
      </w:r>
      <w:r w:rsidR="007406EA" w:rsidRPr="007406EA">
        <w:rPr>
          <w:noProof/>
          <w:lang w:val="en-US"/>
        </w:rPr>
        <w:drawing>
          <wp:inline distT="0" distB="0" distL="0" distR="0" wp14:anchorId="269EB241" wp14:editId="4E391EAA">
            <wp:extent cx="2880000" cy="288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0000" cy="2880000"/>
                    </a:xfrm>
                    <a:prstGeom prst="rect">
                      <a:avLst/>
                    </a:prstGeom>
                    <a:noFill/>
                    <a:ln>
                      <a:noFill/>
                    </a:ln>
                  </pic:spPr>
                </pic:pic>
              </a:graphicData>
            </a:graphic>
          </wp:inline>
        </w:drawing>
      </w:r>
    </w:p>
    <w:p w14:paraId="196B1421" w14:textId="3FA76694" w:rsidR="00AD0C87" w:rsidRDefault="00AD0C87" w:rsidP="00AD0C87">
      <w:pPr>
        <w:pStyle w:val="Caption"/>
      </w:pPr>
      <w:r>
        <w:t xml:space="preserve">Figure 7. Performance of different interleaver designs for PedA Rayleigh fading channel </w:t>
      </w:r>
      <w:r w:rsidR="002F2052">
        <w:t>using QPSK</w:t>
      </w:r>
    </w:p>
    <w:p w14:paraId="66833495" w14:textId="175CCC85" w:rsidR="00AD0C87" w:rsidRDefault="00AD0C87" w:rsidP="00BB331F">
      <w:pPr>
        <w:jc w:val="center"/>
      </w:pPr>
      <w:r w:rsidRPr="00AD0C87">
        <w:rPr>
          <w:noProof/>
          <w:lang w:val="en-US"/>
        </w:rPr>
        <w:lastRenderedPageBreak/>
        <w:drawing>
          <wp:inline distT="0" distB="0" distL="0" distR="0" wp14:anchorId="24E7A75D" wp14:editId="6025E477">
            <wp:extent cx="2880000" cy="288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0000" cy="2880000"/>
                    </a:xfrm>
                    <a:prstGeom prst="rect">
                      <a:avLst/>
                    </a:prstGeom>
                    <a:noFill/>
                    <a:ln>
                      <a:noFill/>
                    </a:ln>
                  </pic:spPr>
                </pic:pic>
              </a:graphicData>
            </a:graphic>
          </wp:inline>
        </w:drawing>
      </w:r>
      <w:r w:rsidRPr="00AD0C87">
        <w:rPr>
          <w:noProof/>
          <w:lang w:val="en-US"/>
        </w:rPr>
        <w:drawing>
          <wp:inline distT="0" distB="0" distL="0" distR="0" wp14:anchorId="51C5E02E" wp14:editId="04EF95E6">
            <wp:extent cx="2880000" cy="288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0000" cy="2880000"/>
                    </a:xfrm>
                    <a:prstGeom prst="rect">
                      <a:avLst/>
                    </a:prstGeom>
                    <a:noFill/>
                    <a:ln>
                      <a:noFill/>
                    </a:ln>
                  </pic:spPr>
                </pic:pic>
              </a:graphicData>
            </a:graphic>
          </wp:inline>
        </w:drawing>
      </w:r>
    </w:p>
    <w:p w14:paraId="56C154E5" w14:textId="0EA51D90" w:rsidR="00AD0C87" w:rsidRDefault="00AD0C87" w:rsidP="00AD0C87">
      <w:pPr>
        <w:pStyle w:val="Caption"/>
      </w:pPr>
      <w:r>
        <w:t>Figure 8. Performance of different interleaver designs for PedA Rayleigh fading channel</w:t>
      </w:r>
      <w:r w:rsidR="002F2052">
        <w:t xml:space="preserve"> using 16QAM</w:t>
      </w:r>
    </w:p>
    <w:p w14:paraId="1123162A" w14:textId="77777777" w:rsidR="009E7935" w:rsidRDefault="009E7935"/>
    <w:p w14:paraId="301B8A49" w14:textId="77777777" w:rsidR="009E7935" w:rsidRPr="009E7935" w:rsidRDefault="009E7935"/>
    <w:p w14:paraId="62F80422" w14:textId="77777777" w:rsidR="00867ED3" w:rsidRPr="00CE0424" w:rsidRDefault="00867ED3" w:rsidP="00867ED3">
      <w:pPr>
        <w:pStyle w:val="Heading1"/>
      </w:pPr>
      <w:r w:rsidRPr="00CE0424">
        <w:t>Conclusion</w:t>
      </w:r>
      <w:r>
        <w:t>s</w:t>
      </w:r>
    </w:p>
    <w:p w14:paraId="5FC36B0F" w14:textId="1A25FCEB" w:rsidR="00867ED3" w:rsidRDefault="00867ED3" w:rsidP="00867ED3">
      <w:pPr>
        <w:pStyle w:val="BodyText"/>
      </w:pPr>
      <w:r>
        <w:t>In this contribution</w:t>
      </w:r>
      <w:r w:rsidR="001A624D">
        <w:t xml:space="preserve">, we investigated the impact of information bit ordering sequence of Polar codes when transmitting over a Rayleigh fading channel using different modulation schemes. We also </w:t>
      </w:r>
      <w:r w:rsidR="00D051EF">
        <w:t>investigated</w:t>
      </w:r>
      <w:r w:rsidR="001A624D">
        <w:t xml:space="preserve"> the impact of interleaver design on Polar code performance in fading channels. </w:t>
      </w:r>
      <w:r w:rsidR="00D051EF">
        <w:t xml:space="preserve"> From these investigations, w</w:t>
      </w:r>
      <w:r>
        <w:t>e made the following observations</w:t>
      </w:r>
      <w:r w:rsidR="000D0065">
        <w:t xml:space="preserve"> and proposals</w:t>
      </w:r>
      <w:r w:rsidRPr="00CE0424">
        <w:t>:</w:t>
      </w:r>
    </w:p>
    <w:p w14:paraId="158A4739" w14:textId="77777777" w:rsidR="00D229A8" w:rsidRPr="00D229A8" w:rsidRDefault="00D229A8" w:rsidP="00D229A8">
      <w:pPr>
        <w:pStyle w:val="Proposal"/>
        <w:numPr>
          <w:ilvl w:val="0"/>
          <w:numId w:val="29"/>
        </w:numPr>
        <w:tabs>
          <w:tab w:val="clear" w:pos="1701"/>
        </w:tabs>
        <w:ind w:left="1701" w:hanging="1701"/>
        <w:rPr>
          <w:rFonts w:ascii="Arial" w:hAnsi="Arial"/>
        </w:rPr>
      </w:pPr>
      <w:r>
        <w:rPr>
          <w:rFonts w:ascii="Arial" w:hAnsi="Arial"/>
        </w:rPr>
        <w:t>For higher rates there is virtually no difference between the three different information set designs</w:t>
      </w:r>
      <w:r w:rsidRPr="00D229A8">
        <w:rPr>
          <w:rFonts w:ascii="Arial" w:hAnsi="Arial"/>
        </w:rPr>
        <w:t>.</w:t>
      </w:r>
    </w:p>
    <w:p w14:paraId="74DB1817" w14:textId="5B2B9E46" w:rsidR="00D229A8" w:rsidRDefault="00D229A8" w:rsidP="00D229A8">
      <w:pPr>
        <w:pStyle w:val="Proposal"/>
        <w:numPr>
          <w:ilvl w:val="0"/>
          <w:numId w:val="29"/>
        </w:numPr>
        <w:tabs>
          <w:tab w:val="clear" w:pos="1701"/>
        </w:tabs>
        <w:ind w:left="1701" w:hanging="1701"/>
        <w:rPr>
          <w:rFonts w:ascii="Arial" w:eastAsia="MS Mincho" w:hAnsi="Arial" w:cs="Arial"/>
        </w:rPr>
      </w:pPr>
      <w:r>
        <w:rPr>
          <w:rFonts w:ascii="Arial" w:hAnsi="Arial"/>
        </w:rPr>
        <w:t>For lower rates, depending on the modulation and on the fading channel, the BER-based information set design slightly outperforms the other two methods</w:t>
      </w:r>
      <w:r w:rsidRPr="005708A1">
        <w:rPr>
          <w:rFonts w:ascii="Arial" w:eastAsia="MS Mincho" w:hAnsi="Arial" w:cs="Arial"/>
        </w:rPr>
        <w:t>.</w:t>
      </w:r>
      <w:r>
        <w:rPr>
          <w:rFonts w:ascii="Arial" w:eastAsia="MS Mincho" w:hAnsi="Arial" w:cs="Arial"/>
        </w:rPr>
        <w:t xml:space="preserve">  However, the difference is likely due to the unequal bit reliability in higher order modulations </w:t>
      </w:r>
      <w:r>
        <w:rPr>
          <w:rFonts w:ascii="Arial" w:eastAsia="MS Mincho" w:hAnsi="Arial" w:cs="Arial"/>
        </w:rPr>
        <w:fldChar w:fldCharType="begin"/>
      </w:r>
      <w:r>
        <w:rPr>
          <w:rFonts w:ascii="Arial" w:eastAsia="MS Mincho" w:hAnsi="Arial" w:cs="Arial"/>
        </w:rPr>
        <w:instrText xml:space="preserve"> REF _Ref481777342 \r \h </w:instrText>
      </w:r>
      <w:r>
        <w:rPr>
          <w:rFonts w:ascii="Arial" w:eastAsia="MS Mincho" w:hAnsi="Arial" w:cs="Arial"/>
        </w:rPr>
      </w:r>
      <w:r>
        <w:rPr>
          <w:rFonts w:ascii="Arial" w:eastAsia="MS Mincho" w:hAnsi="Arial" w:cs="Arial"/>
        </w:rPr>
        <w:fldChar w:fldCharType="separate"/>
      </w:r>
      <w:r w:rsidR="002B4056">
        <w:rPr>
          <w:rFonts w:ascii="Arial" w:eastAsia="MS Mincho" w:hAnsi="Arial" w:cs="Arial"/>
        </w:rPr>
        <w:t>[3]</w:t>
      </w:r>
      <w:r>
        <w:rPr>
          <w:rFonts w:ascii="Arial" w:eastAsia="MS Mincho" w:hAnsi="Arial" w:cs="Arial"/>
        </w:rPr>
        <w:fldChar w:fldCharType="end"/>
      </w:r>
      <w:r>
        <w:rPr>
          <w:rFonts w:ascii="Arial" w:eastAsia="MS Mincho" w:hAnsi="Arial" w:cs="Arial"/>
        </w:rPr>
        <w:t>.</w:t>
      </w:r>
    </w:p>
    <w:p w14:paraId="14382803" w14:textId="5D7C8F83" w:rsidR="00D229A8" w:rsidRDefault="00D229A8" w:rsidP="00D229A8">
      <w:pPr>
        <w:pStyle w:val="Proposal"/>
        <w:numPr>
          <w:ilvl w:val="0"/>
          <w:numId w:val="29"/>
        </w:numPr>
        <w:tabs>
          <w:tab w:val="clear" w:pos="1701"/>
        </w:tabs>
        <w:ind w:left="1701" w:hanging="1701"/>
        <w:rPr>
          <w:rFonts w:ascii="Arial" w:hAnsi="Arial"/>
        </w:rPr>
      </w:pPr>
      <w:r>
        <w:rPr>
          <w:rFonts w:ascii="Arial" w:hAnsi="Arial"/>
        </w:rPr>
        <w:t xml:space="preserve">Both the PW </w:t>
      </w:r>
      <w:r w:rsidRPr="005708A1">
        <w:rPr>
          <w:rFonts w:ascii="Arial" w:hAnsi="Arial"/>
        </w:rPr>
        <w:t>S</w:t>
      </w:r>
      <w:r>
        <w:rPr>
          <w:rFonts w:ascii="Arial" w:hAnsi="Arial"/>
        </w:rPr>
        <w:t>eq</w:t>
      </w:r>
      <w:r w:rsidRPr="005708A1">
        <w:rPr>
          <w:rFonts w:ascii="Arial" w:hAnsi="Arial"/>
        </w:rPr>
        <w:t>uence</w:t>
      </w:r>
      <w:r>
        <w:rPr>
          <w:rFonts w:ascii="Arial" w:hAnsi="Arial"/>
        </w:rPr>
        <w:t xml:space="preserve"> method and the DE method are designed for transmission over the AWGN channel but work well for transmission over Rayleigh fading channels.</w:t>
      </w:r>
    </w:p>
    <w:p w14:paraId="2437E785" w14:textId="77777777" w:rsidR="00D229A8" w:rsidRPr="005708A1" w:rsidRDefault="00D229A8" w:rsidP="00D229A8">
      <w:pPr>
        <w:pStyle w:val="Proposal"/>
        <w:numPr>
          <w:ilvl w:val="0"/>
          <w:numId w:val="29"/>
        </w:numPr>
        <w:tabs>
          <w:tab w:val="clear" w:pos="1701"/>
        </w:tabs>
        <w:ind w:left="1701" w:hanging="1701"/>
        <w:rPr>
          <w:rFonts w:ascii="Arial" w:eastAsia="MS Mincho" w:hAnsi="Arial" w:cs="Arial"/>
        </w:rPr>
      </w:pPr>
      <w:r>
        <w:rPr>
          <w:rFonts w:ascii="Arial" w:hAnsi="Arial"/>
        </w:rPr>
        <w:t>For low rates using a natural, split natural or rectangular interleaver result in the same performance</w:t>
      </w:r>
      <w:r w:rsidRPr="005708A1">
        <w:rPr>
          <w:rFonts w:ascii="Arial" w:eastAsia="MS Mincho" w:hAnsi="Arial" w:cs="Arial"/>
        </w:rPr>
        <w:t>.</w:t>
      </w:r>
    </w:p>
    <w:p w14:paraId="0FB9A945" w14:textId="77777777" w:rsidR="00D229A8" w:rsidRDefault="00D229A8" w:rsidP="00D229A8">
      <w:pPr>
        <w:pStyle w:val="Proposal"/>
        <w:numPr>
          <w:ilvl w:val="0"/>
          <w:numId w:val="29"/>
        </w:numPr>
        <w:tabs>
          <w:tab w:val="clear" w:pos="1701"/>
        </w:tabs>
        <w:ind w:left="1701" w:hanging="1701"/>
        <w:rPr>
          <w:rFonts w:ascii="Arial" w:eastAsia="MS Mincho" w:hAnsi="Arial" w:cs="Arial"/>
        </w:rPr>
      </w:pPr>
      <w:r>
        <w:rPr>
          <w:rFonts w:ascii="Arial" w:hAnsi="Arial"/>
        </w:rPr>
        <w:t>For the PedA channel for R = 2/3 using a split natural interleaver leads to ~0.8 dB improvement for QPSK and ~1 dB improvement for 16QAM</w:t>
      </w:r>
      <w:r>
        <w:rPr>
          <w:rFonts w:ascii="Arial" w:eastAsia="MS Mincho" w:hAnsi="Arial" w:cs="Arial"/>
        </w:rPr>
        <w:t>.</w:t>
      </w:r>
    </w:p>
    <w:p w14:paraId="609F6846" w14:textId="52F5BBA6" w:rsidR="00D229A8" w:rsidRDefault="00D229A8" w:rsidP="00D229A8">
      <w:pPr>
        <w:pStyle w:val="Proposal"/>
        <w:numPr>
          <w:ilvl w:val="0"/>
          <w:numId w:val="29"/>
        </w:numPr>
        <w:tabs>
          <w:tab w:val="clear" w:pos="1701"/>
        </w:tabs>
        <w:ind w:left="1701" w:hanging="1701"/>
        <w:rPr>
          <w:rFonts w:ascii="Arial" w:hAnsi="Arial"/>
        </w:rPr>
      </w:pPr>
      <w:r>
        <w:rPr>
          <w:rFonts w:ascii="Arial" w:hAnsi="Arial"/>
        </w:rPr>
        <w:t xml:space="preserve">The bit-reversal interleaver has </w:t>
      </w:r>
      <w:r w:rsidRPr="00957A8C">
        <w:rPr>
          <w:rFonts w:ascii="Arial" w:hAnsi="Arial"/>
        </w:rPr>
        <w:t>the worst</w:t>
      </w:r>
      <w:r>
        <w:rPr>
          <w:rFonts w:ascii="Arial" w:hAnsi="Arial"/>
        </w:rPr>
        <w:t xml:space="preserve"> performance for all </w:t>
      </w:r>
      <w:r w:rsidRPr="00957A8C">
        <w:rPr>
          <w:rFonts w:ascii="Arial" w:hAnsi="Arial"/>
        </w:rPr>
        <w:t xml:space="preserve">code </w:t>
      </w:r>
      <w:r>
        <w:rPr>
          <w:rFonts w:ascii="Arial" w:hAnsi="Arial"/>
        </w:rPr>
        <w:t>rates.</w:t>
      </w:r>
    </w:p>
    <w:p w14:paraId="382CA938" w14:textId="77777777" w:rsidR="00933CC3" w:rsidRPr="00957A8C" w:rsidRDefault="00933CC3" w:rsidP="00933CC3">
      <w:pPr>
        <w:pStyle w:val="Proposal"/>
        <w:numPr>
          <w:ilvl w:val="0"/>
          <w:numId w:val="0"/>
        </w:numPr>
        <w:tabs>
          <w:tab w:val="clear" w:pos="1701"/>
        </w:tabs>
        <w:ind w:left="1701"/>
        <w:rPr>
          <w:rFonts w:ascii="Arial" w:hAnsi="Arial"/>
        </w:rPr>
      </w:pPr>
    </w:p>
    <w:p w14:paraId="3E6492DF" w14:textId="77777777" w:rsidR="00D229A8" w:rsidRDefault="00D229A8" w:rsidP="00867ED3">
      <w:pPr>
        <w:pStyle w:val="BodyText"/>
      </w:pPr>
    </w:p>
    <w:p w14:paraId="66EF0F10" w14:textId="72B0D0A7" w:rsidR="00867ED3" w:rsidRPr="004545B0" w:rsidRDefault="00804820" w:rsidP="004545B0">
      <w:pPr>
        <w:pStyle w:val="Proposal"/>
        <w:numPr>
          <w:ilvl w:val="0"/>
          <w:numId w:val="31"/>
        </w:numPr>
        <w:tabs>
          <w:tab w:val="clear" w:pos="1701"/>
        </w:tabs>
        <w:rPr>
          <w:rFonts w:ascii="Arial" w:eastAsia="MS Mincho" w:hAnsi="Arial" w:cs="Arial"/>
        </w:rPr>
      </w:pPr>
      <w:r w:rsidRPr="004545B0">
        <w:rPr>
          <w:rFonts w:ascii="Arial" w:eastAsia="MS Mincho" w:hAnsi="Arial" w:cs="Arial"/>
        </w:rPr>
        <w:t>T</w:t>
      </w:r>
      <w:r w:rsidR="00867ED3" w:rsidRPr="004545B0">
        <w:rPr>
          <w:rFonts w:ascii="Arial" w:eastAsia="MS Mincho" w:hAnsi="Arial" w:cs="Arial"/>
        </w:rPr>
        <w:t xml:space="preserve">he information and frozen bit locations </w:t>
      </w:r>
      <w:r w:rsidRPr="004545B0">
        <w:rPr>
          <w:rFonts w:ascii="Arial" w:eastAsia="MS Mincho" w:hAnsi="Arial" w:cs="Arial"/>
        </w:rPr>
        <w:t xml:space="preserve">designed </w:t>
      </w:r>
      <w:r w:rsidR="00867ED3" w:rsidRPr="004545B0">
        <w:rPr>
          <w:rFonts w:ascii="Arial" w:eastAsia="MS Mincho" w:hAnsi="Arial" w:cs="Arial"/>
        </w:rPr>
        <w:t xml:space="preserve">for the AWGN channel </w:t>
      </w:r>
      <w:r w:rsidR="00B75117" w:rsidRPr="004545B0">
        <w:rPr>
          <w:rFonts w:ascii="Arial" w:eastAsia="MS Mincho" w:hAnsi="Arial" w:cs="Arial"/>
        </w:rPr>
        <w:t>can</w:t>
      </w:r>
      <w:r w:rsidR="00867ED3" w:rsidRPr="004545B0">
        <w:rPr>
          <w:rFonts w:ascii="Arial" w:eastAsia="MS Mincho" w:hAnsi="Arial" w:cs="Arial"/>
        </w:rPr>
        <w:t xml:space="preserve"> </w:t>
      </w:r>
      <w:r w:rsidRPr="004545B0">
        <w:rPr>
          <w:rFonts w:ascii="Arial" w:eastAsia="MS Mincho" w:hAnsi="Arial" w:cs="Arial"/>
        </w:rPr>
        <w:t xml:space="preserve">also </w:t>
      </w:r>
      <w:r w:rsidR="00867ED3" w:rsidRPr="004545B0">
        <w:rPr>
          <w:rFonts w:ascii="Arial" w:eastAsia="MS Mincho" w:hAnsi="Arial" w:cs="Arial"/>
        </w:rPr>
        <w:t xml:space="preserve">be used over </w:t>
      </w:r>
      <w:r w:rsidR="00B75117" w:rsidRPr="004545B0">
        <w:rPr>
          <w:rFonts w:ascii="Arial" w:eastAsia="MS Mincho" w:hAnsi="Arial" w:cs="Arial"/>
        </w:rPr>
        <w:t xml:space="preserve">Rayleigh </w:t>
      </w:r>
      <w:r w:rsidR="00867ED3" w:rsidRPr="004545B0">
        <w:rPr>
          <w:rFonts w:ascii="Arial" w:eastAsia="MS Mincho" w:hAnsi="Arial" w:cs="Arial"/>
        </w:rPr>
        <w:t>fading channel</w:t>
      </w:r>
      <w:r w:rsidRPr="004545B0">
        <w:rPr>
          <w:rFonts w:ascii="Arial" w:eastAsia="MS Mincho" w:hAnsi="Arial" w:cs="Arial"/>
        </w:rPr>
        <w:t>s.</w:t>
      </w:r>
    </w:p>
    <w:p w14:paraId="61E00515" w14:textId="3F28C237" w:rsidR="00E45FA3" w:rsidRPr="00831268" w:rsidRDefault="00BB331F" w:rsidP="00867ED3">
      <w:pPr>
        <w:pStyle w:val="Proposal"/>
        <w:numPr>
          <w:ilvl w:val="0"/>
          <w:numId w:val="16"/>
        </w:numPr>
        <w:tabs>
          <w:tab w:val="clear" w:pos="1304"/>
        </w:tabs>
        <w:rPr>
          <w:rFonts w:ascii="Arial" w:eastAsia="MS Mincho" w:hAnsi="Arial" w:cs="Arial"/>
        </w:rPr>
      </w:pPr>
      <w:r>
        <w:rPr>
          <w:rFonts w:ascii="Arial" w:eastAsia="MS Mincho" w:hAnsi="Arial" w:cs="Arial"/>
        </w:rPr>
        <w:lastRenderedPageBreak/>
        <w:t>Further study of</w:t>
      </w:r>
      <w:r w:rsidR="007028B3">
        <w:rPr>
          <w:rFonts w:ascii="Arial" w:eastAsia="MS Mincho" w:hAnsi="Arial" w:cs="Arial"/>
        </w:rPr>
        <w:t xml:space="preserve"> the</w:t>
      </w:r>
      <w:r>
        <w:rPr>
          <w:rFonts w:ascii="Arial" w:eastAsia="MS Mincho" w:hAnsi="Arial" w:cs="Arial"/>
        </w:rPr>
        <w:t xml:space="preserve"> interleaver design is </w:t>
      </w:r>
      <w:r w:rsidR="00B87BB2">
        <w:rPr>
          <w:rFonts w:ascii="Arial" w:eastAsia="MS Mincho" w:hAnsi="Arial" w:cs="Arial"/>
        </w:rPr>
        <w:t>needed</w:t>
      </w:r>
      <w:r>
        <w:rPr>
          <w:rFonts w:ascii="Arial" w:eastAsia="MS Mincho" w:hAnsi="Arial" w:cs="Arial"/>
        </w:rPr>
        <w:t>.</w:t>
      </w:r>
    </w:p>
    <w:p w14:paraId="27BE1925" w14:textId="4F019DC9" w:rsidR="00C35B30" w:rsidRDefault="00C35B30" w:rsidP="00C35B30"/>
    <w:p w14:paraId="228278FF" w14:textId="77777777" w:rsidR="00C35B30" w:rsidRDefault="00C35B30" w:rsidP="00C35B30">
      <w:pPr>
        <w:pStyle w:val="BodyText"/>
      </w:pPr>
    </w:p>
    <w:p w14:paraId="0268991F" w14:textId="77777777" w:rsidR="00C35B30" w:rsidRDefault="00C35B30" w:rsidP="00C35B30">
      <w:pPr>
        <w:pStyle w:val="Heading1"/>
        <w:numPr>
          <w:ilvl w:val="0"/>
          <w:numId w:val="23"/>
        </w:numPr>
        <w:textAlignment w:val="auto"/>
      </w:pPr>
      <w:bookmarkStart w:id="6" w:name="_In-sequence_SDU_delivery"/>
      <w:bookmarkEnd w:id="6"/>
      <w:r>
        <w:t>References</w:t>
      </w:r>
    </w:p>
    <w:p w14:paraId="1B03850B" w14:textId="3B269FE0" w:rsidR="006C1C56" w:rsidRDefault="006C1C56" w:rsidP="00C35B30">
      <w:pPr>
        <w:pStyle w:val="Reference"/>
        <w:numPr>
          <w:ilvl w:val="0"/>
          <w:numId w:val="24"/>
        </w:numPr>
        <w:textAlignment w:val="auto"/>
      </w:pPr>
      <w:bookmarkStart w:id="7" w:name="_Ref481583240"/>
      <w:r>
        <w:t>R1-1701702, “Construction schemes for polar codes,” Huawei, HiSilicon.</w:t>
      </w:r>
      <w:bookmarkEnd w:id="7"/>
    </w:p>
    <w:p w14:paraId="53D02346" w14:textId="248E844F" w:rsidR="00FC3FFB" w:rsidRDefault="00FC3FFB" w:rsidP="00C35B30">
      <w:pPr>
        <w:pStyle w:val="Reference"/>
        <w:numPr>
          <w:ilvl w:val="0"/>
          <w:numId w:val="24"/>
        </w:numPr>
        <w:textAlignment w:val="auto"/>
      </w:pPr>
      <w:bookmarkStart w:id="8" w:name="_Ref481779046"/>
      <w:r>
        <w:t>“Modern Coding Theory”, T. Richardson and R. Urbanke</w:t>
      </w:r>
      <w:r w:rsidR="00EA628B">
        <w:t xml:space="preserve">, </w:t>
      </w:r>
      <w:r w:rsidR="00EA628B" w:rsidRPr="00AF76BF">
        <w:t>http://vladimirbozovic.net/univerzitet/wp-content/uploads/2010/11/Modern-Coding-Theory.pdf</w:t>
      </w:r>
      <w:r w:rsidR="00EA628B">
        <w:t>.</w:t>
      </w:r>
      <w:bookmarkEnd w:id="8"/>
    </w:p>
    <w:p w14:paraId="07BAF64D" w14:textId="54EAA470" w:rsidR="00E47BC5" w:rsidRDefault="00E47BC5" w:rsidP="00E47BC5">
      <w:pPr>
        <w:pStyle w:val="Reference"/>
        <w:numPr>
          <w:ilvl w:val="0"/>
          <w:numId w:val="24"/>
        </w:numPr>
        <w:textAlignment w:val="auto"/>
      </w:pPr>
      <w:bookmarkStart w:id="9" w:name="_Ref481777342"/>
      <w:r>
        <w:t>R1-1707073, “Impact of Information Bit Locations to Polar Codes with Higher Order Modulation,” Ericsson, Hangzhou, P.R. China, May 15</w:t>
      </w:r>
      <w:r w:rsidRPr="00E47BC5">
        <w:rPr>
          <w:vertAlign w:val="superscript"/>
        </w:rPr>
        <w:t>th</w:t>
      </w:r>
      <w:r>
        <w:t xml:space="preserve">  – 19</w:t>
      </w:r>
      <w:r w:rsidRPr="00E47BC5">
        <w:rPr>
          <w:vertAlign w:val="superscript"/>
        </w:rPr>
        <w:t>th</w:t>
      </w:r>
      <w:r>
        <w:t xml:space="preserve">, </w:t>
      </w:r>
      <w:r w:rsidRPr="00DE7B21">
        <w:t>2017</w:t>
      </w:r>
      <w:r>
        <w:t>.</w:t>
      </w:r>
      <w:bookmarkEnd w:id="9"/>
    </w:p>
    <w:p w14:paraId="5FEB2A65" w14:textId="0AF84128" w:rsidR="00EA628B" w:rsidRDefault="00EA628B" w:rsidP="00EA628B">
      <w:pPr>
        <w:pStyle w:val="Reference"/>
        <w:numPr>
          <w:ilvl w:val="0"/>
          <w:numId w:val="24"/>
        </w:numPr>
      </w:pPr>
      <w:bookmarkStart w:id="10" w:name="_Ref474159650"/>
      <w:r>
        <w:t xml:space="preserve">Philip Koopman, “CRC Hamming Weight Data, </w:t>
      </w:r>
      <w:hyperlink r:id="rId18" w:history="1">
        <w:r>
          <w:rPr>
            <w:rStyle w:val="Hyperlink"/>
          </w:rPr>
          <w:t>https://users.ece.cmu.edu/~koopman/crc/hw_data.html</w:t>
        </w:r>
      </w:hyperlink>
      <w:r>
        <w:t>.</w:t>
      </w:r>
      <w:bookmarkEnd w:id="10"/>
    </w:p>
    <w:p w14:paraId="74D1E038" w14:textId="77777777" w:rsidR="00823A37" w:rsidRDefault="00823A37" w:rsidP="00823A37">
      <w:pPr>
        <w:pStyle w:val="Reference"/>
        <w:numPr>
          <w:ilvl w:val="0"/>
          <w:numId w:val="24"/>
        </w:numPr>
      </w:pPr>
      <w:bookmarkStart w:id="11" w:name="_Ref473797102"/>
      <w:r>
        <w:t>R1-167533, “Examination of NR Coding Candidate for Low-Rate Applications”, MediaTek, Gothenburg, Sweden, August 22</w:t>
      </w:r>
      <w:r w:rsidRPr="00823A37">
        <w:rPr>
          <w:vertAlign w:val="superscript"/>
        </w:rPr>
        <w:t>nd</w:t>
      </w:r>
      <w:r>
        <w:t>-26</w:t>
      </w:r>
      <w:r w:rsidRPr="00823A37">
        <w:rPr>
          <w:vertAlign w:val="superscript"/>
        </w:rPr>
        <w:t>th</w:t>
      </w:r>
      <w:r>
        <w:t>, 2016</w:t>
      </w:r>
      <w:bookmarkEnd w:id="11"/>
      <w:r>
        <w:t xml:space="preserve"> </w:t>
      </w:r>
    </w:p>
    <w:p w14:paraId="6BBDECB2" w14:textId="30A72753" w:rsidR="002100A8" w:rsidRDefault="00823A37" w:rsidP="002100A8">
      <w:pPr>
        <w:pStyle w:val="Reference"/>
        <w:numPr>
          <w:ilvl w:val="0"/>
          <w:numId w:val="24"/>
        </w:numPr>
      </w:pPr>
      <w:bookmarkStart w:id="12" w:name="_Ref481780099"/>
      <w:r>
        <w:t>R1-1704317, “Rate Matching Shcemes for Polar Codes,”</w:t>
      </w:r>
      <w:r w:rsidR="002100A8">
        <w:t xml:space="preserve"> </w:t>
      </w:r>
      <w:r w:rsidR="009E31C8">
        <w:t xml:space="preserve">Ericsson, </w:t>
      </w:r>
      <w:r w:rsidR="002100A8" w:rsidRPr="00FF3E6A">
        <w:t xml:space="preserve">Spokane, U.S., </w:t>
      </w:r>
      <w:r w:rsidR="002100A8">
        <w:t>April 3</w:t>
      </w:r>
      <w:r w:rsidR="002100A8" w:rsidRPr="002100A8">
        <w:rPr>
          <w:vertAlign w:val="superscript"/>
        </w:rPr>
        <w:t>rd</w:t>
      </w:r>
      <w:r w:rsidR="002100A8">
        <w:t xml:space="preserve"> – 7</w:t>
      </w:r>
      <w:r w:rsidR="002100A8" w:rsidRPr="002100A8">
        <w:rPr>
          <w:vertAlign w:val="superscript"/>
        </w:rPr>
        <w:t>th</w:t>
      </w:r>
      <w:r w:rsidR="002100A8">
        <w:t>,</w:t>
      </w:r>
      <w:r w:rsidR="002100A8" w:rsidRPr="00FF3E6A">
        <w:t>2017</w:t>
      </w:r>
      <w:bookmarkEnd w:id="12"/>
    </w:p>
    <w:p w14:paraId="70E846D6" w14:textId="529AECFF" w:rsidR="00823A37" w:rsidRDefault="00823A37" w:rsidP="002100A8">
      <w:pPr>
        <w:pStyle w:val="Reference"/>
        <w:numPr>
          <w:ilvl w:val="0"/>
          <w:numId w:val="0"/>
        </w:numPr>
        <w:ind w:left="567"/>
      </w:pPr>
    </w:p>
    <w:p w14:paraId="48B34D61" w14:textId="77777777" w:rsidR="00EA628B" w:rsidRDefault="00EA628B" w:rsidP="00EA628B">
      <w:pPr>
        <w:pStyle w:val="Reference"/>
        <w:numPr>
          <w:ilvl w:val="0"/>
          <w:numId w:val="0"/>
        </w:numPr>
        <w:ind w:left="567"/>
        <w:textAlignment w:val="auto"/>
      </w:pPr>
    </w:p>
    <w:p w14:paraId="52BA33B9" w14:textId="1BF7DC98" w:rsidR="00E47BC5" w:rsidRDefault="00E47BC5" w:rsidP="00E47BC5">
      <w:pPr>
        <w:pStyle w:val="Reference"/>
        <w:numPr>
          <w:ilvl w:val="0"/>
          <w:numId w:val="0"/>
        </w:numPr>
        <w:textAlignment w:val="auto"/>
      </w:pPr>
    </w:p>
    <w:p w14:paraId="1649B36B" w14:textId="77777777" w:rsidR="00C35B30" w:rsidRDefault="00C35B30" w:rsidP="00C35B30">
      <w:pPr>
        <w:pStyle w:val="Reference"/>
        <w:numPr>
          <w:ilvl w:val="0"/>
          <w:numId w:val="0"/>
        </w:numPr>
        <w:ind w:left="567"/>
      </w:pPr>
    </w:p>
    <w:p w14:paraId="2474C3F3" w14:textId="2006F0AF" w:rsidR="00C35B30" w:rsidRPr="00350BA1" w:rsidRDefault="007028B3" w:rsidP="00C35B30">
      <w:r>
        <w:t xml:space="preserve"> </w:t>
      </w:r>
    </w:p>
    <w:p w14:paraId="2E8DFDF8" w14:textId="77777777" w:rsidR="00C35B30" w:rsidRDefault="00C35B30" w:rsidP="00C35B30"/>
    <w:sectPr w:rsidR="00C35B30" w:rsidSect="00C02A4C">
      <w:headerReference w:type="even" r:id="rId19"/>
      <w:footerReference w:type="default" r:id="rId2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817F6" w14:textId="77777777" w:rsidR="00063DA7" w:rsidRDefault="00063DA7">
      <w:r>
        <w:separator/>
      </w:r>
    </w:p>
  </w:endnote>
  <w:endnote w:type="continuationSeparator" w:id="0">
    <w:p w14:paraId="2B461C3F" w14:textId="77777777" w:rsidR="00063DA7" w:rsidRDefault="00063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2A35C" w14:textId="5AE7713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04B70">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4B70">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FC19D" w14:textId="77777777" w:rsidR="00063DA7" w:rsidRDefault="00063DA7">
      <w:r>
        <w:separator/>
      </w:r>
    </w:p>
  </w:footnote>
  <w:footnote w:type="continuationSeparator" w:id="0">
    <w:p w14:paraId="5C71F491" w14:textId="77777777" w:rsidR="00063DA7" w:rsidRDefault="00063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47994"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276C07"/>
    <w:multiLevelType w:val="hybridMultilevel"/>
    <w:tmpl w:val="90520D5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F70944"/>
    <w:multiLevelType w:val="hybridMultilevel"/>
    <w:tmpl w:val="111CD8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CE6AE5"/>
    <w:multiLevelType w:val="hybridMultilevel"/>
    <w:tmpl w:val="37F8B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36322C8"/>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9"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0" w15:restartNumberingAfterBreak="0">
    <w:nsid w:val="706A60D6"/>
    <w:multiLevelType w:val="hybridMultilevel"/>
    <w:tmpl w:val="95B82BAC"/>
    <w:lvl w:ilvl="0" w:tplc="EE40D666">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7B6C22"/>
    <w:multiLevelType w:val="hybridMultilevel"/>
    <w:tmpl w:val="362A6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C37C77"/>
    <w:multiLevelType w:val="hybridMultilevel"/>
    <w:tmpl w:val="CE58A0F4"/>
    <w:lvl w:ilvl="0" w:tplc="725CBE36">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14"/>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9"/>
  </w:num>
  <w:num w:numId="15">
    <w:abstractNumId w:val="23"/>
  </w:num>
  <w:num w:numId="16">
    <w:abstractNumId w:val="10"/>
    <w:lvlOverride w:ilvl="0">
      <w:startOverride w:val="1"/>
    </w:lvlOverride>
  </w:num>
  <w:num w:numId="17">
    <w:abstractNumId w:val="13"/>
  </w:num>
  <w:num w:numId="18">
    <w:abstractNumId w:val="19"/>
  </w:num>
  <w:num w:numId="19">
    <w:abstractNumId w:val="10"/>
    <w:lvlOverride w:ilvl="0">
      <w:startOverride w:val="1"/>
    </w:lvlOverride>
  </w:num>
  <w:num w:numId="20">
    <w:abstractNumId w:val="20"/>
  </w:num>
  <w:num w:numId="21">
    <w:abstractNumId w:val="17"/>
  </w:num>
  <w:num w:numId="22">
    <w:abstractNumId w:val="2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3"/>
  </w:num>
  <w:num w:numId="27">
    <w:abstractNumId w:val="5"/>
  </w:num>
  <w:num w:numId="28">
    <w:abstractNumId w:val="14"/>
  </w:num>
  <w:num w:numId="29">
    <w:abstractNumId w:val="18"/>
  </w:num>
  <w:num w:numId="30">
    <w:abstractNumId w:val="10"/>
  </w:num>
  <w:num w:numId="31">
    <w:abstractNumId w:val="10"/>
    <w:lvlOverride w:ilvl="0">
      <w:startOverride w:val="1"/>
    </w:lvlOverride>
  </w:num>
  <w:num w:numId="3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50BB"/>
    <w:rsid w:val="00006446"/>
    <w:rsid w:val="00006896"/>
    <w:rsid w:val="00007CDC"/>
    <w:rsid w:val="0001164F"/>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2594"/>
    <w:rsid w:val="00063DA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E60"/>
    <w:rsid w:val="000D0065"/>
    <w:rsid w:val="000D0D07"/>
    <w:rsid w:val="000D4438"/>
    <w:rsid w:val="000D46F3"/>
    <w:rsid w:val="000D4797"/>
    <w:rsid w:val="000D71FF"/>
    <w:rsid w:val="000E0527"/>
    <w:rsid w:val="000E1E92"/>
    <w:rsid w:val="000E6240"/>
    <w:rsid w:val="000F0647"/>
    <w:rsid w:val="000F06D6"/>
    <w:rsid w:val="000F0EB1"/>
    <w:rsid w:val="000F1106"/>
    <w:rsid w:val="000F3BE9"/>
    <w:rsid w:val="000F3F6C"/>
    <w:rsid w:val="000F6DF3"/>
    <w:rsid w:val="000F7E27"/>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03CB"/>
    <w:rsid w:val="001659C1"/>
    <w:rsid w:val="0017023D"/>
    <w:rsid w:val="00173A8E"/>
    <w:rsid w:val="0018143F"/>
    <w:rsid w:val="00181544"/>
    <w:rsid w:val="00190AC1"/>
    <w:rsid w:val="0019341A"/>
    <w:rsid w:val="00197DF9"/>
    <w:rsid w:val="001A1987"/>
    <w:rsid w:val="001A2564"/>
    <w:rsid w:val="001A5393"/>
    <w:rsid w:val="001A6173"/>
    <w:rsid w:val="001A624D"/>
    <w:rsid w:val="001A6CBA"/>
    <w:rsid w:val="001B0D97"/>
    <w:rsid w:val="001B5A5D"/>
    <w:rsid w:val="001B7363"/>
    <w:rsid w:val="001C1CE5"/>
    <w:rsid w:val="001C3D2A"/>
    <w:rsid w:val="001D51BA"/>
    <w:rsid w:val="001D6342"/>
    <w:rsid w:val="001D6D53"/>
    <w:rsid w:val="001E2560"/>
    <w:rsid w:val="001E58E2"/>
    <w:rsid w:val="001E7AED"/>
    <w:rsid w:val="001F3916"/>
    <w:rsid w:val="001F54C5"/>
    <w:rsid w:val="001F662C"/>
    <w:rsid w:val="001F7074"/>
    <w:rsid w:val="001F7DFD"/>
    <w:rsid w:val="00200490"/>
    <w:rsid w:val="00201F3A"/>
    <w:rsid w:val="00203F96"/>
    <w:rsid w:val="002069B2"/>
    <w:rsid w:val="00207FA3"/>
    <w:rsid w:val="002100A8"/>
    <w:rsid w:val="00214DA8"/>
    <w:rsid w:val="00215423"/>
    <w:rsid w:val="002158FA"/>
    <w:rsid w:val="00220600"/>
    <w:rsid w:val="00220DD8"/>
    <w:rsid w:val="002224DB"/>
    <w:rsid w:val="0022329F"/>
    <w:rsid w:val="00223FCB"/>
    <w:rsid w:val="00224701"/>
    <w:rsid w:val="002252C3"/>
    <w:rsid w:val="00225C54"/>
    <w:rsid w:val="00230765"/>
    <w:rsid w:val="002319E4"/>
    <w:rsid w:val="00235632"/>
    <w:rsid w:val="00235872"/>
    <w:rsid w:val="00241559"/>
    <w:rsid w:val="002435B3"/>
    <w:rsid w:val="002451ED"/>
    <w:rsid w:val="002458EB"/>
    <w:rsid w:val="002500C8"/>
    <w:rsid w:val="00255E5C"/>
    <w:rsid w:val="00257543"/>
    <w:rsid w:val="002617E7"/>
    <w:rsid w:val="00264228"/>
    <w:rsid w:val="00264334"/>
    <w:rsid w:val="0026473E"/>
    <w:rsid w:val="0026495C"/>
    <w:rsid w:val="00265346"/>
    <w:rsid w:val="00266214"/>
    <w:rsid w:val="00267C83"/>
    <w:rsid w:val="0027144F"/>
    <w:rsid w:val="00271813"/>
    <w:rsid w:val="00271F3A"/>
    <w:rsid w:val="0027281A"/>
    <w:rsid w:val="00273278"/>
    <w:rsid w:val="002737F4"/>
    <w:rsid w:val="002805F5"/>
    <w:rsid w:val="00280751"/>
    <w:rsid w:val="0028280A"/>
    <w:rsid w:val="00286ACD"/>
    <w:rsid w:val="00287838"/>
    <w:rsid w:val="002907B5"/>
    <w:rsid w:val="00292EB7"/>
    <w:rsid w:val="00295510"/>
    <w:rsid w:val="00296227"/>
    <w:rsid w:val="00296F44"/>
    <w:rsid w:val="0029777D"/>
    <w:rsid w:val="002A055E"/>
    <w:rsid w:val="002A1D4E"/>
    <w:rsid w:val="002A2869"/>
    <w:rsid w:val="002B24D6"/>
    <w:rsid w:val="002B4056"/>
    <w:rsid w:val="002C41E6"/>
    <w:rsid w:val="002D071A"/>
    <w:rsid w:val="002D34B2"/>
    <w:rsid w:val="002D5C43"/>
    <w:rsid w:val="002D7637"/>
    <w:rsid w:val="002E09B0"/>
    <w:rsid w:val="002E17F2"/>
    <w:rsid w:val="002E7CAE"/>
    <w:rsid w:val="002F2052"/>
    <w:rsid w:val="002F2771"/>
    <w:rsid w:val="002F37A9"/>
    <w:rsid w:val="002F6288"/>
    <w:rsid w:val="00301CE6"/>
    <w:rsid w:val="0030256B"/>
    <w:rsid w:val="00303972"/>
    <w:rsid w:val="0030501F"/>
    <w:rsid w:val="00307BA1"/>
    <w:rsid w:val="00311702"/>
    <w:rsid w:val="00311E82"/>
    <w:rsid w:val="00313FD6"/>
    <w:rsid w:val="003143BD"/>
    <w:rsid w:val="003143DB"/>
    <w:rsid w:val="003203ED"/>
    <w:rsid w:val="00322C9F"/>
    <w:rsid w:val="00324D23"/>
    <w:rsid w:val="00327997"/>
    <w:rsid w:val="00331751"/>
    <w:rsid w:val="00331B4C"/>
    <w:rsid w:val="00331B7B"/>
    <w:rsid w:val="003323B3"/>
    <w:rsid w:val="00332B61"/>
    <w:rsid w:val="00334579"/>
    <w:rsid w:val="00335858"/>
    <w:rsid w:val="00336BDA"/>
    <w:rsid w:val="00342BD7"/>
    <w:rsid w:val="00346DB5"/>
    <w:rsid w:val="0034741D"/>
    <w:rsid w:val="003477B1"/>
    <w:rsid w:val="00347D32"/>
    <w:rsid w:val="00357380"/>
    <w:rsid w:val="003602D9"/>
    <w:rsid w:val="003604CE"/>
    <w:rsid w:val="00364492"/>
    <w:rsid w:val="00370E47"/>
    <w:rsid w:val="003742AC"/>
    <w:rsid w:val="003742DD"/>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4C1F"/>
    <w:rsid w:val="00421105"/>
    <w:rsid w:val="004242F4"/>
    <w:rsid w:val="00427248"/>
    <w:rsid w:val="00437447"/>
    <w:rsid w:val="00441782"/>
    <w:rsid w:val="00441A92"/>
    <w:rsid w:val="00444F56"/>
    <w:rsid w:val="00446488"/>
    <w:rsid w:val="004517AA"/>
    <w:rsid w:val="00452CAC"/>
    <w:rsid w:val="004545B0"/>
    <w:rsid w:val="00457565"/>
    <w:rsid w:val="00457B71"/>
    <w:rsid w:val="004669E2"/>
    <w:rsid w:val="00470C31"/>
    <w:rsid w:val="004734D0"/>
    <w:rsid w:val="0047556B"/>
    <w:rsid w:val="00477768"/>
    <w:rsid w:val="00492BC5"/>
    <w:rsid w:val="004964F1"/>
    <w:rsid w:val="004A16BC"/>
    <w:rsid w:val="004A2B94"/>
    <w:rsid w:val="004A6547"/>
    <w:rsid w:val="004B338B"/>
    <w:rsid w:val="004B7C0C"/>
    <w:rsid w:val="004C37EF"/>
    <w:rsid w:val="004C3898"/>
    <w:rsid w:val="004D36B1"/>
    <w:rsid w:val="004D7EBD"/>
    <w:rsid w:val="004E2680"/>
    <w:rsid w:val="004E28F9"/>
    <w:rsid w:val="004E462E"/>
    <w:rsid w:val="004E55C7"/>
    <w:rsid w:val="004E56DC"/>
    <w:rsid w:val="004E76F4"/>
    <w:rsid w:val="004F0B4E"/>
    <w:rsid w:val="004F0B6C"/>
    <w:rsid w:val="004F2078"/>
    <w:rsid w:val="004F327B"/>
    <w:rsid w:val="004F4DA3"/>
    <w:rsid w:val="0050076D"/>
    <w:rsid w:val="00506557"/>
    <w:rsid w:val="0050677A"/>
    <w:rsid w:val="005108D8"/>
    <w:rsid w:val="005116F9"/>
    <w:rsid w:val="005153A7"/>
    <w:rsid w:val="00515FDF"/>
    <w:rsid w:val="005219CF"/>
    <w:rsid w:val="00530277"/>
    <w:rsid w:val="00531D21"/>
    <w:rsid w:val="00534B59"/>
    <w:rsid w:val="00536759"/>
    <w:rsid w:val="00537C62"/>
    <w:rsid w:val="00542FB2"/>
    <w:rsid w:val="00546970"/>
    <w:rsid w:val="00554192"/>
    <w:rsid w:val="00554E19"/>
    <w:rsid w:val="0056121F"/>
    <w:rsid w:val="00572505"/>
    <w:rsid w:val="00575DA6"/>
    <w:rsid w:val="00582809"/>
    <w:rsid w:val="00583A16"/>
    <w:rsid w:val="0058798C"/>
    <w:rsid w:val="005900FA"/>
    <w:rsid w:val="00591E3B"/>
    <w:rsid w:val="005935A4"/>
    <w:rsid w:val="005948C2"/>
    <w:rsid w:val="00595DCA"/>
    <w:rsid w:val="0059779B"/>
    <w:rsid w:val="005A209A"/>
    <w:rsid w:val="005A2BC2"/>
    <w:rsid w:val="005A662D"/>
    <w:rsid w:val="005B35D7"/>
    <w:rsid w:val="005B392A"/>
    <w:rsid w:val="005B3AA3"/>
    <w:rsid w:val="005B6F83"/>
    <w:rsid w:val="005C74FB"/>
    <w:rsid w:val="005D1602"/>
    <w:rsid w:val="005E2C0A"/>
    <w:rsid w:val="005E385F"/>
    <w:rsid w:val="005E5B81"/>
    <w:rsid w:val="005E6834"/>
    <w:rsid w:val="005F113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9CC"/>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127"/>
    <w:rsid w:val="006A46FB"/>
    <w:rsid w:val="006A5E28"/>
    <w:rsid w:val="006A6585"/>
    <w:rsid w:val="006A697B"/>
    <w:rsid w:val="006A7AFF"/>
    <w:rsid w:val="006B1816"/>
    <w:rsid w:val="006B2099"/>
    <w:rsid w:val="006B50CF"/>
    <w:rsid w:val="006C03B8"/>
    <w:rsid w:val="006C1C56"/>
    <w:rsid w:val="006C5EC9"/>
    <w:rsid w:val="006C6059"/>
    <w:rsid w:val="006C66DC"/>
    <w:rsid w:val="006C7522"/>
    <w:rsid w:val="006D6F08"/>
    <w:rsid w:val="006D7589"/>
    <w:rsid w:val="006E062C"/>
    <w:rsid w:val="006E1514"/>
    <w:rsid w:val="006E2288"/>
    <w:rsid w:val="006E28B7"/>
    <w:rsid w:val="006E3310"/>
    <w:rsid w:val="006E4E39"/>
    <w:rsid w:val="006E565E"/>
    <w:rsid w:val="006E673D"/>
    <w:rsid w:val="006E7584"/>
    <w:rsid w:val="006E7D3B"/>
    <w:rsid w:val="006F1B70"/>
    <w:rsid w:val="006F2F31"/>
    <w:rsid w:val="006F341D"/>
    <w:rsid w:val="006F3CDE"/>
    <w:rsid w:val="006F58D4"/>
    <w:rsid w:val="007028B3"/>
    <w:rsid w:val="0070346E"/>
    <w:rsid w:val="00704EDB"/>
    <w:rsid w:val="00706101"/>
    <w:rsid w:val="007069B3"/>
    <w:rsid w:val="00707072"/>
    <w:rsid w:val="00707D61"/>
    <w:rsid w:val="00712287"/>
    <w:rsid w:val="00712772"/>
    <w:rsid w:val="007148D3"/>
    <w:rsid w:val="00715B9A"/>
    <w:rsid w:val="00726EA6"/>
    <w:rsid w:val="00727208"/>
    <w:rsid w:val="00727680"/>
    <w:rsid w:val="007348B1"/>
    <w:rsid w:val="007362A6"/>
    <w:rsid w:val="00736D7D"/>
    <w:rsid w:val="007406EA"/>
    <w:rsid w:val="00740E58"/>
    <w:rsid w:val="007445A0"/>
    <w:rsid w:val="0074524B"/>
    <w:rsid w:val="00747D8B"/>
    <w:rsid w:val="00751228"/>
    <w:rsid w:val="00751733"/>
    <w:rsid w:val="007571E1"/>
    <w:rsid w:val="007604B2"/>
    <w:rsid w:val="00765281"/>
    <w:rsid w:val="00766BAD"/>
    <w:rsid w:val="007755F2"/>
    <w:rsid w:val="00776971"/>
    <w:rsid w:val="00776E7C"/>
    <w:rsid w:val="00777D37"/>
    <w:rsid w:val="0078086B"/>
    <w:rsid w:val="0078177E"/>
    <w:rsid w:val="0078304C"/>
    <w:rsid w:val="00783673"/>
    <w:rsid w:val="00785490"/>
    <w:rsid w:val="00790B99"/>
    <w:rsid w:val="007925EA"/>
    <w:rsid w:val="00793CD8"/>
    <w:rsid w:val="00793FF9"/>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3F74"/>
    <w:rsid w:val="007E4610"/>
    <w:rsid w:val="007E4715"/>
    <w:rsid w:val="007E505B"/>
    <w:rsid w:val="007E7091"/>
    <w:rsid w:val="007F75D5"/>
    <w:rsid w:val="00803FAE"/>
    <w:rsid w:val="00804820"/>
    <w:rsid w:val="0080605F"/>
    <w:rsid w:val="00807786"/>
    <w:rsid w:val="00811FCB"/>
    <w:rsid w:val="008158D6"/>
    <w:rsid w:val="008160E7"/>
    <w:rsid w:val="00817196"/>
    <w:rsid w:val="008235DB"/>
    <w:rsid w:val="00823A37"/>
    <w:rsid w:val="00824AB4"/>
    <w:rsid w:val="00825C42"/>
    <w:rsid w:val="00825D25"/>
    <w:rsid w:val="00827D6F"/>
    <w:rsid w:val="008376AC"/>
    <w:rsid w:val="008444E8"/>
    <w:rsid w:val="00844E80"/>
    <w:rsid w:val="00846FE7"/>
    <w:rsid w:val="00856911"/>
    <w:rsid w:val="008677FD"/>
    <w:rsid w:val="00867C3C"/>
    <w:rsid w:val="00867ED3"/>
    <w:rsid w:val="008706D4"/>
    <w:rsid w:val="00870F8A"/>
    <w:rsid w:val="008719A4"/>
    <w:rsid w:val="00871D23"/>
    <w:rsid w:val="00873A31"/>
    <w:rsid w:val="00874312"/>
    <w:rsid w:val="0087437C"/>
    <w:rsid w:val="00875538"/>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D72AC"/>
    <w:rsid w:val="008E065E"/>
    <w:rsid w:val="008E0927"/>
    <w:rsid w:val="008E1909"/>
    <w:rsid w:val="008E4BB0"/>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E91"/>
    <w:rsid w:val="00931BD9"/>
    <w:rsid w:val="00933CC3"/>
    <w:rsid w:val="00935739"/>
    <w:rsid w:val="009368F3"/>
    <w:rsid w:val="00941636"/>
    <w:rsid w:val="00943742"/>
    <w:rsid w:val="00945C05"/>
    <w:rsid w:val="00946945"/>
    <w:rsid w:val="00947713"/>
    <w:rsid w:val="00950DE7"/>
    <w:rsid w:val="00951CFF"/>
    <w:rsid w:val="00952A24"/>
    <w:rsid w:val="00953920"/>
    <w:rsid w:val="00953D47"/>
    <w:rsid w:val="0095681E"/>
    <w:rsid w:val="009572D4"/>
    <w:rsid w:val="00957A8C"/>
    <w:rsid w:val="00961921"/>
    <w:rsid w:val="0096430A"/>
    <w:rsid w:val="0096554B"/>
    <w:rsid w:val="0096584A"/>
    <w:rsid w:val="00967954"/>
    <w:rsid w:val="00971F08"/>
    <w:rsid w:val="0097603D"/>
    <w:rsid w:val="00976949"/>
    <w:rsid w:val="00980477"/>
    <w:rsid w:val="00985253"/>
    <w:rsid w:val="009853B3"/>
    <w:rsid w:val="00985BFD"/>
    <w:rsid w:val="00990630"/>
    <w:rsid w:val="00991761"/>
    <w:rsid w:val="00991EF7"/>
    <w:rsid w:val="00992EA8"/>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6D76"/>
    <w:rsid w:val="009D703C"/>
    <w:rsid w:val="009D718F"/>
    <w:rsid w:val="009E068F"/>
    <w:rsid w:val="009E0DA5"/>
    <w:rsid w:val="009E14E0"/>
    <w:rsid w:val="009E31C8"/>
    <w:rsid w:val="009E35DB"/>
    <w:rsid w:val="009E47A3"/>
    <w:rsid w:val="009E7935"/>
    <w:rsid w:val="009F08F3"/>
    <w:rsid w:val="009F344F"/>
    <w:rsid w:val="00A011E4"/>
    <w:rsid w:val="00A031D8"/>
    <w:rsid w:val="00A048A8"/>
    <w:rsid w:val="00A04B70"/>
    <w:rsid w:val="00A04F49"/>
    <w:rsid w:val="00A11C21"/>
    <w:rsid w:val="00A13E54"/>
    <w:rsid w:val="00A15745"/>
    <w:rsid w:val="00A17F63"/>
    <w:rsid w:val="00A2193B"/>
    <w:rsid w:val="00A2338F"/>
    <w:rsid w:val="00A2351A"/>
    <w:rsid w:val="00A264A9"/>
    <w:rsid w:val="00A27785"/>
    <w:rsid w:val="00A30187"/>
    <w:rsid w:val="00A3448A"/>
    <w:rsid w:val="00A36297"/>
    <w:rsid w:val="00A41E2B"/>
    <w:rsid w:val="00A4200C"/>
    <w:rsid w:val="00A45B74"/>
    <w:rsid w:val="00A52E1D"/>
    <w:rsid w:val="00A61499"/>
    <w:rsid w:val="00A62A77"/>
    <w:rsid w:val="00A63483"/>
    <w:rsid w:val="00A63F33"/>
    <w:rsid w:val="00A657D7"/>
    <w:rsid w:val="00A660AC"/>
    <w:rsid w:val="00A67C44"/>
    <w:rsid w:val="00A67E6C"/>
    <w:rsid w:val="00A71B99"/>
    <w:rsid w:val="00A739D0"/>
    <w:rsid w:val="00A7405C"/>
    <w:rsid w:val="00A761D4"/>
    <w:rsid w:val="00A77EC4"/>
    <w:rsid w:val="00A80B53"/>
    <w:rsid w:val="00A81FF4"/>
    <w:rsid w:val="00A854A2"/>
    <w:rsid w:val="00A85C6C"/>
    <w:rsid w:val="00A85EF6"/>
    <w:rsid w:val="00A912F2"/>
    <w:rsid w:val="00A92879"/>
    <w:rsid w:val="00A9442A"/>
    <w:rsid w:val="00A95A89"/>
    <w:rsid w:val="00AA016F"/>
    <w:rsid w:val="00AA1ED6"/>
    <w:rsid w:val="00AA51D6"/>
    <w:rsid w:val="00AB0BC8"/>
    <w:rsid w:val="00AB11CA"/>
    <w:rsid w:val="00AB14D9"/>
    <w:rsid w:val="00AB4AB8"/>
    <w:rsid w:val="00AB655E"/>
    <w:rsid w:val="00AC007F"/>
    <w:rsid w:val="00AC2ECD"/>
    <w:rsid w:val="00AC3119"/>
    <w:rsid w:val="00AC49FB"/>
    <w:rsid w:val="00AC5A10"/>
    <w:rsid w:val="00AC6354"/>
    <w:rsid w:val="00AC7789"/>
    <w:rsid w:val="00AD0AA3"/>
    <w:rsid w:val="00AD0C87"/>
    <w:rsid w:val="00AD2DCA"/>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233F"/>
    <w:rsid w:val="00B246CA"/>
    <w:rsid w:val="00B2763F"/>
    <w:rsid w:val="00B27AAC"/>
    <w:rsid w:val="00B30929"/>
    <w:rsid w:val="00B372AA"/>
    <w:rsid w:val="00B40445"/>
    <w:rsid w:val="00B41888"/>
    <w:rsid w:val="00B4322F"/>
    <w:rsid w:val="00B45A52"/>
    <w:rsid w:val="00B46175"/>
    <w:rsid w:val="00B537A7"/>
    <w:rsid w:val="00B664C7"/>
    <w:rsid w:val="00B739F6"/>
    <w:rsid w:val="00B75117"/>
    <w:rsid w:val="00B80E0E"/>
    <w:rsid w:val="00B81A6C"/>
    <w:rsid w:val="00B85DE5"/>
    <w:rsid w:val="00B87BB2"/>
    <w:rsid w:val="00B90F73"/>
    <w:rsid w:val="00B93B59"/>
    <w:rsid w:val="00B9406A"/>
    <w:rsid w:val="00BA1BB7"/>
    <w:rsid w:val="00BA2280"/>
    <w:rsid w:val="00BA2A08"/>
    <w:rsid w:val="00BA56D2"/>
    <w:rsid w:val="00BA76E0"/>
    <w:rsid w:val="00BB0638"/>
    <w:rsid w:val="00BB2A25"/>
    <w:rsid w:val="00BB331F"/>
    <w:rsid w:val="00BB51E9"/>
    <w:rsid w:val="00BC0FDC"/>
    <w:rsid w:val="00BC3053"/>
    <w:rsid w:val="00BC4D2E"/>
    <w:rsid w:val="00BD08E0"/>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353"/>
    <w:rsid w:val="00C14D4B"/>
    <w:rsid w:val="00C150B5"/>
    <w:rsid w:val="00C154BB"/>
    <w:rsid w:val="00C279B5"/>
    <w:rsid w:val="00C27C45"/>
    <w:rsid w:val="00C31087"/>
    <w:rsid w:val="00C32F9C"/>
    <w:rsid w:val="00C35B30"/>
    <w:rsid w:val="00C3719D"/>
    <w:rsid w:val="00C54995"/>
    <w:rsid w:val="00C54D41"/>
    <w:rsid w:val="00C60783"/>
    <w:rsid w:val="00C60877"/>
    <w:rsid w:val="00C64672"/>
    <w:rsid w:val="00C70697"/>
    <w:rsid w:val="00C72EF4"/>
    <w:rsid w:val="00C74C7A"/>
    <w:rsid w:val="00C75D2F"/>
    <w:rsid w:val="00C767BE"/>
    <w:rsid w:val="00C76E3C"/>
    <w:rsid w:val="00C81568"/>
    <w:rsid w:val="00C855D1"/>
    <w:rsid w:val="00C9027A"/>
    <w:rsid w:val="00C9068E"/>
    <w:rsid w:val="00C93C4B"/>
    <w:rsid w:val="00C944AB"/>
    <w:rsid w:val="00C95B40"/>
    <w:rsid w:val="00CA0000"/>
    <w:rsid w:val="00CA1068"/>
    <w:rsid w:val="00CA1ED8"/>
    <w:rsid w:val="00CA2417"/>
    <w:rsid w:val="00CA4091"/>
    <w:rsid w:val="00CB1F63"/>
    <w:rsid w:val="00CB7170"/>
    <w:rsid w:val="00CC040E"/>
    <w:rsid w:val="00CC111F"/>
    <w:rsid w:val="00CC2011"/>
    <w:rsid w:val="00CC3EA0"/>
    <w:rsid w:val="00CC7B45"/>
    <w:rsid w:val="00CD0D63"/>
    <w:rsid w:val="00CD1188"/>
    <w:rsid w:val="00CD2ED1"/>
    <w:rsid w:val="00CD337B"/>
    <w:rsid w:val="00CD788A"/>
    <w:rsid w:val="00CE0424"/>
    <w:rsid w:val="00CE417C"/>
    <w:rsid w:val="00CE7561"/>
    <w:rsid w:val="00CF1354"/>
    <w:rsid w:val="00CF3B1F"/>
    <w:rsid w:val="00CF3BF6"/>
    <w:rsid w:val="00CF4ED9"/>
    <w:rsid w:val="00CF625B"/>
    <w:rsid w:val="00CF687E"/>
    <w:rsid w:val="00CF7C91"/>
    <w:rsid w:val="00D0349B"/>
    <w:rsid w:val="00D051EF"/>
    <w:rsid w:val="00D10249"/>
    <w:rsid w:val="00D115C3"/>
    <w:rsid w:val="00D11897"/>
    <w:rsid w:val="00D13135"/>
    <w:rsid w:val="00D13E4E"/>
    <w:rsid w:val="00D229A8"/>
    <w:rsid w:val="00D239A7"/>
    <w:rsid w:val="00D23F47"/>
    <w:rsid w:val="00D27B57"/>
    <w:rsid w:val="00D30379"/>
    <w:rsid w:val="00D36E71"/>
    <w:rsid w:val="00D37D87"/>
    <w:rsid w:val="00D40B33"/>
    <w:rsid w:val="00D4318F"/>
    <w:rsid w:val="00D438BF"/>
    <w:rsid w:val="00D440F8"/>
    <w:rsid w:val="00D5197A"/>
    <w:rsid w:val="00D546FF"/>
    <w:rsid w:val="00D55AD5"/>
    <w:rsid w:val="00D576CA"/>
    <w:rsid w:val="00D61AF5"/>
    <w:rsid w:val="00D652B5"/>
    <w:rsid w:val="00D66155"/>
    <w:rsid w:val="00D708B0"/>
    <w:rsid w:val="00D715BC"/>
    <w:rsid w:val="00D77B1D"/>
    <w:rsid w:val="00D8021F"/>
    <w:rsid w:val="00D80383"/>
    <w:rsid w:val="00D823C6"/>
    <w:rsid w:val="00D86CA3"/>
    <w:rsid w:val="00D871CE"/>
    <w:rsid w:val="00D9196D"/>
    <w:rsid w:val="00D92982"/>
    <w:rsid w:val="00DA1873"/>
    <w:rsid w:val="00DA305E"/>
    <w:rsid w:val="00DA5417"/>
    <w:rsid w:val="00DA56E8"/>
    <w:rsid w:val="00DB0A9F"/>
    <w:rsid w:val="00DB377D"/>
    <w:rsid w:val="00DC2D36"/>
    <w:rsid w:val="00DC53EF"/>
    <w:rsid w:val="00DD5FB8"/>
    <w:rsid w:val="00DE5608"/>
    <w:rsid w:val="00DE58D0"/>
    <w:rsid w:val="00DE654F"/>
    <w:rsid w:val="00DE7B21"/>
    <w:rsid w:val="00DF0B6E"/>
    <w:rsid w:val="00DF15E0"/>
    <w:rsid w:val="00DF37A0"/>
    <w:rsid w:val="00E110E7"/>
    <w:rsid w:val="00E11B20"/>
    <w:rsid w:val="00E14C3B"/>
    <w:rsid w:val="00E17FA2"/>
    <w:rsid w:val="00E21DD9"/>
    <w:rsid w:val="00E22330"/>
    <w:rsid w:val="00E30B5A"/>
    <w:rsid w:val="00E3123D"/>
    <w:rsid w:val="00E31461"/>
    <w:rsid w:val="00E31D43"/>
    <w:rsid w:val="00E32608"/>
    <w:rsid w:val="00E34188"/>
    <w:rsid w:val="00E34B6E"/>
    <w:rsid w:val="00E35559"/>
    <w:rsid w:val="00E3723A"/>
    <w:rsid w:val="00E37860"/>
    <w:rsid w:val="00E439FB"/>
    <w:rsid w:val="00E446F1"/>
    <w:rsid w:val="00E45FA3"/>
    <w:rsid w:val="00E46886"/>
    <w:rsid w:val="00E47AEF"/>
    <w:rsid w:val="00E47BC5"/>
    <w:rsid w:val="00E53B75"/>
    <w:rsid w:val="00E54E3B"/>
    <w:rsid w:val="00E5689D"/>
    <w:rsid w:val="00E57565"/>
    <w:rsid w:val="00E63838"/>
    <w:rsid w:val="00E64434"/>
    <w:rsid w:val="00E67C51"/>
    <w:rsid w:val="00E71F0F"/>
    <w:rsid w:val="00E72EFC"/>
    <w:rsid w:val="00E74A34"/>
    <w:rsid w:val="00E758EC"/>
    <w:rsid w:val="00E8234C"/>
    <w:rsid w:val="00E83AA9"/>
    <w:rsid w:val="00E851A7"/>
    <w:rsid w:val="00E85928"/>
    <w:rsid w:val="00E87822"/>
    <w:rsid w:val="00E90395"/>
    <w:rsid w:val="00E90E49"/>
    <w:rsid w:val="00E917F9"/>
    <w:rsid w:val="00E9291C"/>
    <w:rsid w:val="00E93FFE"/>
    <w:rsid w:val="00E94F8A"/>
    <w:rsid w:val="00EA4B16"/>
    <w:rsid w:val="00EA628B"/>
    <w:rsid w:val="00EA7A41"/>
    <w:rsid w:val="00EB077B"/>
    <w:rsid w:val="00EB4EA2"/>
    <w:rsid w:val="00EC27C6"/>
    <w:rsid w:val="00EC4207"/>
    <w:rsid w:val="00EC5653"/>
    <w:rsid w:val="00EC71CE"/>
    <w:rsid w:val="00EC77A7"/>
    <w:rsid w:val="00ED1006"/>
    <w:rsid w:val="00ED2D27"/>
    <w:rsid w:val="00EE5200"/>
    <w:rsid w:val="00EE59C8"/>
    <w:rsid w:val="00EE64C8"/>
    <w:rsid w:val="00EF18FE"/>
    <w:rsid w:val="00EF5787"/>
    <w:rsid w:val="00EF60D0"/>
    <w:rsid w:val="00F0528D"/>
    <w:rsid w:val="00F06C67"/>
    <w:rsid w:val="00F06DFD"/>
    <w:rsid w:val="00F071D1"/>
    <w:rsid w:val="00F07533"/>
    <w:rsid w:val="00F10629"/>
    <w:rsid w:val="00F15FA5"/>
    <w:rsid w:val="00F209B7"/>
    <w:rsid w:val="00F2150C"/>
    <w:rsid w:val="00F2376F"/>
    <w:rsid w:val="00F243D8"/>
    <w:rsid w:val="00F30828"/>
    <w:rsid w:val="00F313D6"/>
    <w:rsid w:val="00F40F0C"/>
    <w:rsid w:val="00F458EF"/>
    <w:rsid w:val="00F4766C"/>
    <w:rsid w:val="00F47D73"/>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3FFB"/>
    <w:rsid w:val="00FC7429"/>
    <w:rsid w:val="00FD07F6"/>
    <w:rsid w:val="00FD1EC8"/>
    <w:rsid w:val="00FD3CFA"/>
    <w:rsid w:val="00FD47ED"/>
    <w:rsid w:val="00FD66C1"/>
    <w:rsid w:val="00FD74DB"/>
    <w:rsid w:val="00FD7660"/>
    <w:rsid w:val="00FE0655"/>
    <w:rsid w:val="00FE2365"/>
    <w:rsid w:val="00FE37D7"/>
    <w:rsid w:val="00FE4C7B"/>
    <w:rsid w:val="00FE7336"/>
    <w:rsid w:val="00FE787C"/>
    <w:rsid w:val="00FF45A5"/>
    <w:rsid w:val="00FF5C91"/>
    <w:rsid w:val="00FF6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34E94"/>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link w:val="ReferenceChar"/>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left" w:pos="1701"/>
      </w:tabs>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5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35B30"/>
    <w:rPr>
      <w:rFonts w:ascii="Times New Roman" w:hAnsi="Times New Roman"/>
      <w:lang w:val="en-GB" w:eastAsia="zh-CN"/>
    </w:rPr>
  </w:style>
  <w:style w:type="character" w:styleId="PlaceholderText">
    <w:name w:val="Placeholder Text"/>
    <w:basedOn w:val="DefaultParagraphFont"/>
    <w:uiPriority w:val="99"/>
    <w:semiHidden/>
    <w:rsid w:val="00A11C21"/>
    <w:rPr>
      <w:color w:val="808080"/>
    </w:rPr>
  </w:style>
  <w:style w:type="paragraph" w:styleId="EndnoteText">
    <w:name w:val="endnote text"/>
    <w:basedOn w:val="Normal"/>
    <w:link w:val="EndnoteTextChar"/>
    <w:semiHidden/>
    <w:unhideWhenUsed/>
    <w:rsid w:val="00FC3FFB"/>
    <w:pPr>
      <w:spacing w:after="0"/>
    </w:pPr>
  </w:style>
  <w:style w:type="character" w:customStyle="1" w:styleId="EndnoteTextChar">
    <w:name w:val="Endnote Text Char"/>
    <w:basedOn w:val="DefaultParagraphFont"/>
    <w:link w:val="EndnoteText"/>
    <w:semiHidden/>
    <w:rsid w:val="00FC3FFB"/>
    <w:rPr>
      <w:rFonts w:ascii="Times New Roman" w:hAnsi="Times New Roman"/>
      <w:lang w:val="en-GB" w:eastAsia="zh-CN"/>
    </w:rPr>
  </w:style>
  <w:style w:type="character" w:styleId="EndnoteReference">
    <w:name w:val="endnote reference"/>
    <w:basedOn w:val="DefaultParagraphFont"/>
    <w:semiHidden/>
    <w:unhideWhenUsed/>
    <w:rsid w:val="00FC3F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842830">
      <w:bodyDiv w:val="1"/>
      <w:marLeft w:val="0"/>
      <w:marRight w:val="0"/>
      <w:marTop w:val="0"/>
      <w:marBottom w:val="0"/>
      <w:divBdr>
        <w:top w:val="none" w:sz="0" w:space="0" w:color="auto"/>
        <w:left w:val="none" w:sz="0" w:space="0" w:color="auto"/>
        <w:bottom w:val="none" w:sz="0" w:space="0" w:color="auto"/>
        <w:right w:val="none" w:sz="0" w:space="0" w:color="auto"/>
      </w:divBdr>
    </w:div>
    <w:div w:id="183090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yperlink" Target="https://users.ece.cmu.edu/~koopman/crc/hw_data.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8E758-9F0C-4503-BA5A-9BED99A80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1681</TotalTime>
  <Pages>9</Pages>
  <Words>1730</Words>
  <Characters>9864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Yufei Blankenship</cp:lastModifiedBy>
  <cp:revision>89</cp:revision>
  <cp:lastPrinted>2008-01-31T15:09:00Z</cp:lastPrinted>
  <dcterms:created xsi:type="dcterms:W3CDTF">2017-05-04T06:38:00Z</dcterms:created>
  <dcterms:modified xsi:type="dcterms:W3CDTF">2017-05-06T04:40:00Z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